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F7FF" w14:textId="79FBC91C" w:rsidR="002331D7" w:rsidRDefault="00A85E00" w:rsidP="002B793B">
      <w:r w:rsidRPr="00A85E00">
        <w:rPr>
          <w:sz w:val="20"/>
          <w:szCs w:val="24"/>
        </w:rPr>
        <w:t xml:space="preserve">In order to demonstrate Sponsor compliance with the regulatory requirements of GDPR and the DPA (2018), the table below </w:t>
      </w:r>
      <w:r>
        <w:rPr>
          <w:sz w:val="20"/>
          <w:szCs w:val="24"/>
        </w:rPr>
        <w:t>provides</w:t>
      </w:r>
      <w:r w:rsidRPr="00A85E00">
        <w:rPr>
          <w:sz w:val="20"/>
          <w:szCs w:val="24"/>
        </w:rPr>
        <w:t xml:space="preserve"> suggested wording for use within the Participant Information Sheet (PIS) that </w:t>
      </w:r>
      <w:r>
        <w:rPr>
          <w:sz w:val="20"/>
          <w:szCs w:val="24"/>
        </w:rPr>
        <w:t>meet requirements as set out by the regulator, the Information Commissioner’s Office (ICO)</w:t>
      </w:r>
      <w:r w:rsidRPr="00A85E00">
        <w:rPr>
          <w:sz w:val="20"/>
          <w:szCs w:val="24"/>
        </w:rPr>
        <w:t xml:space="preserve">. </w:t>
      </w:r>
      <w:r>
        <w:rPr>
          <w:sz w:val="20"/>
          <w:szCs w:val="24"/>
        </w:rPr>
        <w:br/>
      </w:r>
      <w:r w:rsidRPr="00A85E00">
        <w:rPr>
          <w:sz w:val="20"/>
          <w:szCs w:val="24"/>
        </w:rPr>
        <w:t>The wording (italicised and in quotes) is suggested as a starting point, but there may be good reason to amend expression based on the nature of activity proposed or participant population. This will be agreed with the Sponsor’s office as part of Sponsorship review; provision of Sponsorship should be understood as assurance from the Sponsor and data controller that the requirements of the ICO are met.</w:t>
      </w:r>
    </w:p>
    <w:tbl>
      <w:tblPr>
        <w:tblStyle w:val="TableGrid"/>
        <w:tblW w:w="10627" w:type="dxa"/>
        <w:tblLayout w:type="fixed"/>
        <w:tblLook w:val="04A0" w:firstRow="1" w:lastRow="0" w:firstColumn="1" w:lastColumn="0" w:noHBand="0" w:noVBand="1"/>
      </w:tblPr>
      <w:tblGrid>
        <w:gridCol w:w="3114"/>
        <w:gridCol w:w="7513"/>
      </w:tblGrid>
      <w:tr w:rsidR="00A85E00" w:rsidRPr="005C7CB9" w14:paraId="6545F7E8" w14:textId="77777777" w:rsidTr="00316934">
        <w:tc>
          <w:tcPr>
            <w:tcW w:w="3114" w:type="dxa"/>
          </w:tcPr>
          <w:p w14:paraId="3E15E50D" w14:textId="77777777" w:rsidR="00A85E00" w:rsidRPr="005C7CB9" w:rsidRDefault="00A85E00" w:rsidP="00316934">
            <w:pPr>
              <w:spacing w:before="120" w:after="120"/>
              <w:jc w:val="center"/>
              <w:rPr>
                <w:b/>
                <w:sz w:val="24"/>
                <w:szCs w:val="24"/>
              </w:rPr>
            </w:pPr>
            <w:r w:rsidRPr="008440BB">
              <w:rPr>
                <w:b/>
                <w:sz w:val="24"/>
                <w:szCs w:val="24"/>
              </w:rPr>
              <w:t>ICO Checklist</w:t>
            </w:r>
            <w:r w:rsidRPr="005C7CB9">
              <w:rPr>
                <w:b/>
                <w:sz w:val="24"/>
                <w:szCs w:val="24"/>
              </w:rPr>
              <w:t xml:space="preserve"> item</w:t>
            </w:r>
            <w:r>
              <w:rPr>
                <w:rStyle w:val="FootnoteReference"/>
                <w:b/>
                <w:sz w:val="24"/>
                <w:szCs w:val="24"/>
              </w:rPr>
              <w:footnoteReference w:id="1"/>
            </w:r>
          </w:p>
        </w:tc>
        <w:tc>
          <w:tcPr>
            <w:tcW w:w="7513" w:type="dxa"/>
          </w:tcPr>
          <w:p w14:paraId="6900F864" w14:textId="531EA43F" w:rsidR="00A85E00" w:rsidRPr="005C7CB9" w:rsidRDefault="00461230" w:rsidP="00316934">
            <w:pPr>
              <w:spacing w:before="120" w:after="120"/>
              <w:jc w:val="center"/>
              <w:rPr>
                <w:b/>
                <w:sz w:val="24"/>
                <w:szCs w:val="24"/>
              </w:rPr>
            </w:pPr>
            <w:r>
              <w:rPr>
                <w:b/>
                <w:sz w:val="24"/>
                <w:szCs w:val="24"/>
              </w:rPr>
              <w:t xml:space="preserve">RGEA </w:t>
            </w:r>
            <w:r w:rsidR="00A85E00" w:rsidRPr="005C7CB9">
              <w:rPr>
                <w:b/>
                <w:sz w:val="24"/>
                <w:szCs w:val="24"/>
              </w:rPr>
              <w:t xml:space="preserve">template PIS section and/or </w:t>
            </w:r>
            <w:r w:rsidR="00A85E00">
              <w:rPr>
                <w:b/>
                <w:sz w:val="24"/>
                <w:szCs w:val="24"/>
              </w:rPr>
              <w:t xml:space="preserve">suggested </w:t>
            </w:r>
            <w:r w:rsidR="00A85E00" w:rsidRPr="005C7CB9">
              <w:rPr>
                <w:b/>
                <w:sz w:val="24"/>
                <w:szCs w:val="24"/>
              </w:rPr>
              <w:t>wording</w:t>
            </w:r>
            <w:r w:rsidR="00A85E00">
              <w:rPr>
                <w:rStyle w:val="FootnoteReference"/>
                <w:b/>
                <w:sz w:val="24"/>
                <w:szCs w:val="24"/>
              </w:rPr>
              <w:footnoteReference w:id="2"/>
            </w:r>
          </w:p>
        </w:tc>
      </w:tr>
      <w:tr w:rsidR="00A85E00" w:rsidRPr="005C7CB9" w14:paraId="31CC6AC6" w14:textId="77777777" w:rsidTr="00316934">
        <w:tc>
          <w:tcPr>
            <w:tcW w:w="3114" w:type="dxa"/>
            <w:vAlign w:val="center"/>
          </w:tcPr>
          <w:p w14:paraId="4844687B" w14:textId="77777777" w:rsidR="00A85E00" w:rsidRPr="005C7CB9" w:rsidRDefault="00A85E00" w:rsidP="00316934">
            <w:pPr>
              <w:spacing w:line="276" w:lineRule="auto"/>
              <w:rPr>
                <w:sz w:val="20"/>
                <w:szCs w:val="20"/>
              </w:rPr>
            </w:pPr>
            <w:r w:rsidRPr="005C7CB9">
              <w:rPr>
                <w:sz w:val="20"/>
                <w:szCs w:val="20"/>
              </w:rPr>
              <w:t>The name and contact details of our organisation.</w:t>
            </w:r>
          </w:p>
        </w:tc>
        <w:tc>
          <w:tcPr>
            <w:tcW w:w="7513" w:type="dxa"/>
          </w:tcPr>
          <w:p w14:paraId="0369116D" w14:textId="77777777" w:rsidR="00A85E00" w:rsidRDefault="00A85E00" w:rsidP="00316934">
            <w:pPr>
              <w:ind w:left="57"/>
              <w:rPr>
                <w:sz w:val="20"/>
                <w:szCs w:val="20"/>
              </w:rPr>
            </w:pPr>
            <w:r w:rsidRPr="008238E7">
              <w:rPr>
                <w:sz w:val="20"/>
                <w:szCs w:val="20"/>
              </w:rPr>
              <w:t>Section</w:t>
            </w:r>
            <w:r>
              <w:rPr>
                <w:sz w:val="20"/>
                <w:szCs w:val="20"/>
              </w:rPr>
              <w:t>s</w:t>
            </w:r>
            <w:r w:rsidRPr="008238E7">
              <w:rPr>
                <w:sz w:val="20"/>
                <w:szCs w:val="20"/>
              </w:rPr>
              <w:t xml:space="preserve">:  </w:t>
            </w:r>
            <w:r w:rsidRPr="008238E7">
              <w:rPr>
                <w:i/>
                <w:sz w:val="20"/>
                <w:szCs w:val="20"/>
              </w:rPr>
              <w:t>What if there is a problem?</w:t>
            </w:r>
            <w:r w:rsidRPr="008238E7">
              <w:rPr>
                <w:sz w:val="20"/>
                <w:szCs w:val="20"/>
              </w:rPr>
              <w:t xml:space="preserve"> </w:t>
            </w:r>
            <w:r>
              <w:rPr>
                <w:sz w:val="20"/>
                <w:szCs w:val="20"/>
              </w:rPr>
              <w:t xml:space="preserve">; </w:t>
            </w:r>
          </w:p>
          <w:p w14:paraId="70CE34CC" w14:textId="77777777" w:rsidR="00A85E00" w:rsidRPr="005C7CB9" w:rsidRDefault="00A85E00" w:rsidP="00316934">
            <w:pPr>
              <w:ind w:left="57"/>
              <w:rPr>
                <w:sz w:val="20"/>
                <w:szCs w:val="20"/>
              </w:rPr>
            </w:pPr>
            <w:r>
              <w:rPr>
                <w:i/>
                <w:sz w:val="20"/>
                <w:szCs w:val="20"/>
              </w:rPr>
              <w:t xml:space="preserve">                  </w:t>
            </w:r>
            <w:r w:rsidRPr="005C7CB9">
              <w:rPr>
                <w:i/>
                <w:sz w:val="20"/>
                <w:szCs w:val="20"/>
              </w:rPr>
              <w:t>Further information and contact details</w:t>
            </w:r>
            <w:r>
              <w:rPr>
                <w:i/>
                <w:sz w:val="20"/>
                <w:szCs w:val="20"/>
              </w:rPr>
              <w:t xml:space="preserve">; </w:t>
            </w:r>
            <w:r>
              <w:rPr>
                <w:sz w:val="20"/>
                <w:szCs w:val="20"/>
              </w:rPr>
              <w:t>PIS h</w:t>
            </w:r>
            <w:r w:rsidRPr="005C7CB9">
              <w:rPr>
                <w:sz w:val="20"/>
                <w:szCs w:val="20"/>
              </w:rPr>
              <w:t>eader</w:t>
            </w:r>
          </w:p>
        </w:tc>
      </w:tr>
      <w:tr w:rsidR="00A85E00" w:rsidRPr="005C7CB9" w14:paraId="0465D764" w14:textId="77777777" w:rsidTr="00316934">
        <w:trPr>
          <w:trHeight w:val="829"/>
        </w:trPr>
        <w:tc>
          <w:tcPr>
            <w:tcW w:w="3114" w:type="dxa"/>
            <w:vAlign w:val="center"/>
          </w:tcPr>
          <w:p w14:paraId="0A2900BB" w14:textId="77777777" w:rsidR="00A85E00" w:rsidRPr="005C7CB9" w:rsidRDefault="00A85E00" w:rsidP="00316934">
            <w:pPr>
              <w:spacing w:line="276" w:lineRule="auto"/>
              <w:rPr>
                <w:sz w:val="20"/>
                <w:szCs w:val="20"/>
              </w:rPr>
            </w:pPr>
            <w:r w:rsidRPr="005C7CB9">
              <w:rPr>
                <w:sz w:val="20"/>
                <w:szCs w:val="20"/>
              </w:rPr>
              <w:t>The name and contact details of our representative (if applicable).</w:t>
            </w:r>
          </w:p>
        </w:tc>
        <w:tc>
          <w:tcPr>
            <w:tcW w:w="7513" w:type="dxa"/>
          </w:tcPr>
          <w:p w14:paraId="620DAE65" w14:textId="7C5CD6E4" w:rsidR="00A85E00" w:rsidRPr="005C7CB9" w:rsidRDefault="00717D7B" w:rsidP="00316934">
            <w:pPr>
              <w:pStyle w:val="ListParagraph"/>
              <w:numPr>
                <w:ilvl w:val="0"/>
                <w:numId w:val="2"/>
              </w:numPr>
              <w:ind w:left="417"/>
              <w:rPr>
                <w:sz w:val="20"/>
                <w:szCs w:val="20"/>
              </w:rPr>
            </w:pPr>
            <w:r>
              <w:rPr>
                <w:sz w:val="20"/>
                <w:szCs w:val="20"/>
              </w:rPr>
              <w:t>RGEA</w:t>
            </w:r>
            <w:r w:rsidRPr="005C7CB9">
              <w:rPr>
                <w:sz w:val="20"/>
                <w:szCs w:val="20"/>
              </w:rPr>
              <w:t xml:space="preserve"> </w:t>
            </w:r>
            <w:r w:rsidR="00A85E00" w:rsidRPr="005C7CB9">
              <w:rPr>
                <w:sz w:val="20"/>
                <w:szCs w:val="20"/>
              </w:rPr>
              <w:t>are sponsor representative</w:t>
            </w:r>
            <w:r w:rsidR="00A85E00">
              <w:rPr>
                <w:sz w:val="20"/>
                <w:szCs w:val="20"/>
              </w:rPr>
              <w:t>;</w:t>
            </w:r>
            <w:r w:rsidR="00A85E00" w:rsidRPr="005C7CB9">
              <w:rPr>
                <w:sz w:val="20"/>
                <w:szCs w:val="20"/>
              </w:rPr>
              <w:t xml:space="preserve"> </w:t>
            </w:r>
            <w:r w:rsidR="005F6541">
              <w:rPr>
                <w:sz w:val="20"/>
                <w:szCs w:val="20"/>
              </w:rPr>
              <w:t xml:space="preserve">researcher’s </w:t>
            </w:r>
            <w:r w:rsidR="00A85E00" w:rsidRPr="005C7CB9">
              <w:rPr>
                <w:sz w:val="20"/>
                <w:szCs w:val="20"/>
              </w:rPr>
              <w:t>contact details included as above.</w:t>
            </w:r>
          </w:p>
          <w:p w14:paraId="41E835D4" w14:textId="77777777" w:rsidR="00A85E00" w:rsidRPr="005C7CB9" w:rsidRDefault="00A85E00" w:rsidP="00316934">
            <w:pPr>
              <w:pStyle w:val="ListParagraph"/>
              <w:numPr>
                <w:ilvl w:val="0"/>
                <w:numId w:val="2"/>
              </w:numPr>
              <w:ind w:left="417"/>
              <w:rPr>
                <w:sz w:val="20"/>
                <w:szCs w:val="20"/>
              </w:rPr>
            </w:pPr>
            <w:r w:rsidRPr="005C7CB9">
              <w:rPr>
                <w:sz w:val="20"/>
                <w:szCs w:val="20"/>
              </w:rPr>
              <w:t xml:space="preserve">Research teams are delegated some sponsor duties and </w:t>
            </w:r>
            <w:r>
              <w:rPr>
                <w:sz w:val="20"/>
                <w:szCs w:val="20"/>
              </w:rPr>
              <w:t xml:space="preserve">their </w:t>
            </w:r>
            <w:r w:rsidRPr="005C7CB9">
              <w:rPr>
                <w:sz w:val="20"/>
                <w:szCs w:val="20"/>
              </w:rPr>
              <w:t>contact details are included</w:t>
            </w:r>
            <w:r>
              <w:rPr>
                <w:sz w:val="20"/>
                <w:szCs w:val="20"/>
              </w:rPr>
              <w:t>,</w:t>
            </w:r>
            <w:r w:rsidRPr="005C7CB9">
              <w:rPr>
                <w:sz w:val="20"/>
                <w:szCs w:val="20"/>
              </w:rPr>
              <w:t xml:space="preserve"> as above.</w:t>
            </w:r>
          </w:p>
        </w:tc>
      </w:tr>
      <w:tr w:rsidR="00A85E00" w:rsidRPr="005C7CB9" w14:paraId="5C46032D" w14:textId="77777777" w:rsidTr="00316934">
        <w:trPr>
          <w:trHeight w:val="1266"/>
        </w:trPr>
        <w:tc>
          <w:tcPr>
            <w:tcW w:w="3114" w:type="dxa"/>
            <w:vAlign w:val="center"/>
          </w:tcPr>
          <w:p w14:paraId="5204D4D8" w14:textId="77777777" w:rsidR="00A85E00" w:rsidRPr="005C7CB9" w:rsidRDefault="00A85E00" w:rsidP="00316934">
            <w:pPr>
              <w:spacing w:line="276" w:lineRule="auto"/>
              <w:rPr>
                <w:sz w:val="20"/>
                <w:szCs w:val="20"/>
              </w:rPr>
            </w:pPr>
            <w:r w:rsidRPr="005C7CB9">
              <w:rPr>
                <w:sz w:val="20"/>
                <w:szCs w:val="20"/>
              </w:rPr>
              <w:t>The contact details of our data protection officer (if applicable).</w:t>
            </w:r>
          </w:p>
        </w:tc>
        <w:tc>
          <w:tcPr>
            <w:tcW w:w="7513" w:type="dxa"/>
          </w:tcPr>
          <w:p w14:paraId="1E66412E" w14:textId="77777777" w:rsidR="00A85E00" w:rsidRDefault="00A85E00" w:rsidP="00316934">
            <w:pPr>
              <w:rPr>
                <w:i/>
                <w:sz w:val="20"/>
                <w:szCs w:val="20"/>
              </w:rPr>
            </w:pPr>
            <w:r w:rsidRPr="008238E7">
              <w:rPr>
                <w:sz w:val="20"/>
                <w:szCs w:val="20"/>
              </w:rPr>
              <w:t xml:space="preserve">Sections:  </w:t>
            </w:r>
            <w:r w:rsidRPr="008238E7">
              <w:rPr>
                <w:i/>
                <w:sz w:val="20"/>
                <w:szCs w:val="20"/>
              </w:rPr>
              <w:t xml:space="preserve">What if there is a problem? </w:t>
            </w:r>
            <w:r>
              <w:rPr>
                <w:i/>
                <w:sz w:val="20"/>
                <w:szCs w:val="20"/>
              </w:rPr>
              <w:t>;</w:t>
            </w:r>
            <w:r w:rsidRPr="008238E7">
              <w:rPr>
                <w:sz w:val="20"/>
                <w:szCs w:val="20"/>
              </w:rPr>
              <w:t xml:space="preserve"> </w:t>
            </w:r>
            <w:r w:rsidRPr="008238E7">
              <w:rPr>
                <w:i/>
                <w:sz w:val="20"/>
                <w:szCs w:val="20"/>
              </w:rPr>
              <w:t xml:space="preserve">What will happen to my data? </w:t>
            </w:r>
          </w:p>
          <w:p w14:paraId="53DF4BF7" w14:textId="01D00473" w:rsidR="00A85E00" w:rsidRPr="008238E7" w:rsidRDefault="00717D7B" w:rsidP="00316934">
            <w:pPr>
              <w:pStyle w:val="ListParagraph"/>
              <w:numPr>
                <w:ilvl w:val="0"/>
                <w:numId w:val="7"/>
              </w:numPr>
              <w:rPr>
                <w:sz w:val="20"/>
                <w:szCs w:val="20"/>
              </w:rPr>
            </w:pPr>
            <w:r>
              <w:rPr>
                <w:sz w:val="20"/>
                <w:szCs w:val="20"/>
              </w:rPr>
              <w:t xml:space="preserve">RGEA </w:t>
            </w:r>
            <w:r w:rsidR="00A85E00" w:rsidRPr="008238E7">
              <w:rPr>
                <w:sz w:val="20"/>
                <w:szCs w:val="20"/>
              </w:rPr>
              <w:t>/research team act as first point of contact and provide these details as required, in keeping with layered approach to provision of information.</w:t>
            </w:r>
          </w:p>
          <w:p w14:paraId="38721CCC" w14:textId="77777777" w:rsidR="00A85E00" w:rsidRPr="00273A1D" w:rsidRDefault="00A85E00" w:rsidP="00316934">
            <w:pPr>
              <w:pStyle w:val="ListParagraph"/>
              <w:numPr>
                <w:ilvl w:val="0"/>
                <w:numId w:val="7"/>
              </w:numPr>
              <w:rPr>
                <w:sz w:val="20"/>
                <w:szCs w:val="20"/>
              </w:rPr>
            </w:pPr>
            <w:r w:rsidRPr="00273A1D">
              <w:rPr>
                <w:sz w:val="20"/>
                <w:szCs w:val="20"/>
              </w:rPr>
              <w:t xml:space="preserve">Website link included in PIS includes data protection officer contact details </w:t>
            </w:r>
          </w:p>
          <w:p w14:paraId="04A69D74" w14:textId="77777777" w:rsidR="00717D7B" w:rsidRPr="00E14F52" w:rsidRDefault="00A85E00" w:rsidP="00717D7B">
            <w:pPr>
              <w:rPr>
                <w:sz w:val="20"/>
                <w:szCs w:val="20"/>
              </w:rPr>
            </w:pPr>
            <w:r>
              <w:rPr>
                <w:sz w:val="20"/>
                <w:szCs w:val="20"/>
              </w:rPr>
              <w:t xml:space="preserve">         </w:t>
            </w:r>
            <w:r w:rsidRPr="001053CC">
              <w:rPr>
                <w:sz w:val="20"/>
                <w:szCs w:val="20"/>
              </w:rPr>
              <w:t>(</w:t>
            </w:r>
            <w:hyperlink r:id="rId8" w:history="1">
              <w:r w:rsidR="00717D7B" w:rsidRPr="00E14F52">
                <w:rPr>
                  <w:rStyle w:val="Hyperlink"/>
                  <w:sz w:val="20"/>
                  <w:szCs w:val="20"/>
                </w:rPr>
                <w:t>https://compliance.web.ox.ac.uk/individual-rights</w:t>
              </w:r>
            </w:hyperlink>
          </w:p>
          <w:p w14:paraId="0CC77E54" w14:textId="2C3A9399" w:rsidR="00A85E00" w:rsidRPr="001053CC" w:rsidRDefault="00A85E00" w:rsidP="00316934">
            <w:pPr>
              <w:ind w:left="57"/>
              <w:rPr>
                <w:sz w:val="20"/>
                <w:szCs w:val="20"/>
              </w:rPr>
            </w:pPr>
            <w:r w:rsidRPr="001053CC">
              <w:rPr>
                <w:sz w:val="20"/>
                <w:szCs w:val="20"/>
              </w:rPr>
              <w:t>).</w:t>
            </w:r>
          </w:p>
        </w:tc>
      </w:tr>
      <w:tr w:rsidR="00A85E00" w:rsidRPr="005C7CB9" w14:paraId="1BC29DA4" w14:textId="77777777" w:rsidTr="00316934">
        <w:trPr>
          <w:trHeight w:val="1837"/>
        </w:trPr>
        <w:tc>
          <w:tcPr>
            <w:tcW w:w="3114" w:type="dxa"/>
            <w:vAlign w:val="center"/>
          </w:tcPr>
          <w:p w14:paraId="04F4CB10" w14:textId="77777777" w:rsidR="00A85E00" w:rsidRPr="005C7CB9" w:rsidRDefault="00A85E00" w:rsidP="00316934">
            <w:pPr>
              <w:spacing w:line="276" w:lineRule="auto"/>
              <w:rPr>
                <w:sz w:val="20"/>
                <w:szCs w:val="20"/>
              </w:rPr>
            </w:pPr>
            <w:r w:rsidRPr="005C7CB9">
              <w:rPr>
                <w:sz w:val="20"/>
                <w:szCs w:val="20"/>
              </w:rPr>
              <w:t>The purposes of the processing.</w:t>
            </w:r>
          </w:p>
        </w:tc>
        <w:tc>
          <w:tcPr>
            <w:tcW w:w="7513" w:type="dxa"/>
          </w:tcPr>
          <w:p w14:paraId="3E1EE600" w14:textId="77777777" w:rsidR="00A85E00" w:rsidRPr="008238E7" w:rsidRDefault="00A85E00" w:rsidP="00316934">
            <w:pPr>
              <w:rPr>
                <w:sz w:val="20"/>
                <w:szCs w:val="20"/>
              </w:rPr>
            </w:pPr>
            <w:r w:rsidRPr="008238E7">
              <w:rPr>
                <w:sz w:val="20"/>
                <w:szCs w:val="20"/>
              </w:rPr>
              <w:t xml:space="preserve">Section:  </w:t>
            </w:r>
            <w:r w:rsidRPr="008238E7">
              <w:rPr>
                <w:i/>
                <w:sz w:val="20"/>
                <w:szCs w:val="20"/>
              </w:rPr>
              <w:t>What will happen to my data</w:t>
            </w:r>
            <w:r>
              <w:rPr>
                <w:i/>
                <w:sz w:val="20"/>
                <w:szCs w:val="20"/>
              </w:rPr>
              <w:t>?</w:t>
            </w:r>
          </w:p>
          <w:p w14:paraId="426A68E3" w14:textId="7E70F849" w:rsidR="00A85E00" w:rsidRPr="005C7CB9" w:rsidRDefault="00A85E00" w:rsidP="00316934">
            <w:pPr>
              <w:pStyle w:val="ListParagraph"/>
              <w:numPr>
                <w:ilvl w:val="0"/>
                <w:numId w:val="14"/>
              </w:numPr>
              <w:rPr>
                <w:sz w:val="20"/>
                <w:szCs w:val="20"/>
              </w:rPr>
            </w:pPr>
            <w:r w:rsidRPr="005C7CB9">
              <w:rPr>
                <w:sz w:val="20"/>
                <w:szCs w:val="20"/>
              </w:rPr>
              <w:t>“</w:t>
            </w:r>
            <w:r w:rsidRPr="005C7CB9">
              <w:rPr>
                <w:rFonts w:cs="Arial"/>
                <w:i/>
                <w:sz w:val="20"/>
                <w:szCs w:val="20"/>
                <w:lang w:eastAsia="en-GB"/>
              </w:rPr>
              <w:t xml:space="preserve">We will be using information from [source: e.g. </w:t>
            </w:r>
            <w:proofErr w:type="gramStart"/>
            <w:r w:rsidRPr="005C7CB9">
              <w:rPr>
                <w:rFonts w:cs="Arial"/>
                <w:i/>
                <w:sz w:val="20"/>
                <w:szCs w:val="20"/>
                <w:lang w:eastAsia="en-GB"/>
              </w:rPr>
              <w:t>you</w:t>
            </w:r>
            <w:r>
              <w:rPr>
                <w:rFonts w:cs="Arial"/>
                <w:i/>
                <w:sz w:val="20"/>
                <w:szCs w:val="20"/>
                <w:lang w:eastAsia="en-GB"/>
              </w:rPr>
              <w:t xml:space="preserve">, </w:t>
            </w:r>
            <w:r w:rsidRPr="005C7CB9">
              <w:rPr>
                <w:rFonts w:cs="Arial"/>
                <w:i/>
                <w:sz w:val="20"/>
                <w:szCs w:val="20"/>
                <w:lang w:eastAsia="en-GB"/>
              </w:rPr>
              <w:t xml:space="preserve"> your</w:t>
            </w:r>
            <w:proofErr w:type="gramEnd"/>
            <w:r w:rsidRPr="005C7CB9">
              <w:rPr>
                <w:rFonts w:cs="Arial"/>
                <w:i/>
                <w:sz w:val="20"/>
                <w:szCs w:val="20"/>
                <w:lang w:eastAsia="en-GB"/>
              </w:rPr>
              <w:t xml:space="preserve"> medical records</w:t>
            </w:r>
            <w:r>
              <w:rPr>
                <w:rFonts w:ascii="Arial" w:hAnsi="Arial" w:cs="Arial"/>
                <w:sz w:val="20"/>
                <w:szCs w:val="20"/>
                <w:lang w:eastAsia="en-GB"/>
              </w:rPr>
              <w:t xml:space="preserve">, </w:t>
            </w:r>
            <w:r w:rsidR="00663C5E">
              <w:rPr>
                <w:rFonts w:cs="Arial"/>
                <w:i/>
                <w:sz w:val="20"/>
                <w:szCs w:val="20"/>
                <w:lang w:eastAsia="en-GB"/>
              </w:rPr>
              <w:t>NHS England</w:t>
            </w:r>
            <w:r w:rsidRPr="00F36331">
              <w:rPr>
                <w:rFonts w:cs="Arial"/>
                <w:i/>
                <w:sz w:val="20"/>
                <w:szCs w:val="20"/>
                <w:lang w:eastAsia="en-GB"/>
              </w:rPr>
              <w:t xml:space="preserve"> and other central NHS registries</w:t>
            </w:r>
            <w:r w:rsidRPr="005C7CB9">
              <w:rPr>
                <w:rFonts w:cs="Arial"/>
                <w:i/>
                <w:sz w:val="20"/>
                <w:szCs w:val="20"/>
                <w:lang w:eastAsia="en-GB"/>
              </w:rPr>
              <w:t>] in order to undertake this study”</w:t>
            </w:r>
          </w:p>
          <w:p w14:paraId="0746B2F8" w14:textId="77777777" w:rsidR="00A85E00" w:rsidRPr="00A20977" w:rsidRDefault="00A85E00" w:rsidP="00316934">
            <w:pPr>
              <w:pStyle w:val="ListParagraph"/>
              <w:numPr>
                <w:ilvl w:val="0"/>
                <w:numId w:val="14"/>
              </w:numPr>
              <w:rPr>
                <w:sz w:val="20"/>
                <w:szCs w:val="20"/>
              </w:rPr>
            </w:pPr>
            <w:r w:rsidRPr="005C7CB9">
              <w:rPr>
                <w:rFonts w:cs="Arial"/>
                <w:i/>
                <w:sz w:val="20"/>
                <w:szCs w:val="20"/>
                <w:lang w:eastAsia="en-GB"/>
              </w:rPr>
              <w:t xml:space="preserve">“The [local NHS Trust or local study team] will use </w:t>
            </w:r>
            <w:r w:rsidRPr="005C7CB9">
              <w:rPr>
                <w:rFonts w:cs="Arial"/>
                <w:i/>
                <w:iCs/>
                <w:sz w:val="20"/>
                <w:szCs w:val="20"/>
                <w:lang w:eastAsia="en-GB"/>
              </w:rPr>
              <w:t>your [list details, e.g. name, NHS number, home address, and contact details]</w:t>
            </w:r>
            <w:r w:rsidRPr="005C7CB9">
              <w:rPr>
                <w:rFonts w:cs="Arial"/>
                <w:i/>
                <w:sz w:val="20"/>
                <w:szCs w:val="20"/>
                <w:lang w:eastAsia="en-GB"/>
              </w:rPr>
              <w:t xml:space="preserve">, to [give reason: e.g. </w:t>
            </w:r>
            <w:r w:rsidRPr="005C7CB9">
              <w:rPr>
                <w:rFonts w:cs="Arial"/>
                <w:i/>
                <w:iCs/>
                <w:sz w:val="20"/>
                <w:szCs w:val="20"/>
                <w:lang w:eastAsia="en-GB"/>
              </w:rPr>
              <w:t>contact you about the research study, and to oversee the quality of the study</w:t>
            </w:r>
            <w:r w:rsidRPr="005C7CB9">
              <w:rPr>
                <w:rFonts w:cs="Arial"/>
                <w:i/>
                <w:sz w:val="20"/>
                <w:szCs w:val="20"/>
                <w:lang w:eastAsia="en-GB"/>
              </w:rPr>
              <w:t>]”.</w:t>
            </w:r>
          </w:p>
          <w:p w14:paraId="3E4C9A27" w14:textId="77777777" w:rsidR="00A85E00" w:rsidRPr="00A20977" w:rsidRDefault="00A85E00" w:rsidP="00316934">
            <w:pPr>
              <w:pStyle w:val="ListParagraph"/>
              <w:numPr>
                <w:ilvl w:val="0"/>
                <w:numId w:val="14"/>
              </w:numPr>
              <w:rPr>
                <w:sz w:val="20"/>
                <w:szCs w:val="20"/>
              </w:rPr>
            </w:pPr>
            <w:r>
              <w:rPr>
                <w:rFonts w:cs="Arial"/>
                <w:sz w:val="20"/>
                <w:szCs w:val="20"/>
                <w:lang w:eastAsia="en-GB"/>
              </w:rPr>
              <w:t>Details about any t</w:t>
            </w:r>
            <w:r w:rsidRPr="00A20977">
              <w:rPr>
                <w:rFonts w:cs="Arial"/>
                <w:sz w:val="20"/>
                <w:szCs w:val="20"/>
                <w:lang w:eastAsia="en-GB"/>
              </w:rPr>
              <w:t>hird party processors</w:t>
            </w:r>
            <w:r>
              <w:rPr>
                <w:rFonts w:cs="Arial"/>
                <w:sz w:val="20"/>
                <w:szCs w:val="20"/>
                <w:lang w:eastAsia="en-GB"/>
              </w:rPr>
              <w:t xml:space="preserve"> such as apps, cloud servers, mailing services and transcriptionists, will be provided, including their specific role, retention periods of data, and relevant security measures.  Where relevant, there will have been referral to the University’s Information Security for Third Party Security Assessment (TPSA): </w:t>
            </w:r>
            <w:hyperlink r:id="rId9" w:history="1">
              <w:r w:rsidRPr="00EB626A">
                <w:rPr>
                  <w:rStyle w:val="Hyperlink"/>
                  <w:rFonts w:cs="Arial"/>
                  <w:sz w:val="20"/>
                  <w:szCs w:val="20"/>
                  <w:lang w:eastAsia="en-GB"/>
                </w:rPr>
                <w:t>grc@infosec.ox.ac.uk</w:t>
              </w:r>
            </w:hyperlink>
            <w:r>
              <w:rPr>
                <w:rFonts w:cs="Arial"/>
                <w:sz w:val="20"/>
                <w:szCs w:val="20"/>
                <w:lang w:eastAsia="en-GB"/>
              </w:rPr>
              <w:t xml:space="preserve"> </w:t>
            </w:r>
          </w:p>
        </w:tc>
      </w:tr>
      <w:tr w:rsidR="00A85E00" w:rsidRPr="005C7CB9" w14:paraId="18117FF8" w14:textId="77777777" w:rsidTr="00316934">
        <w:trPr>
          <w:trHeight w:val="843"/>
        </w:trPr>
        <w:tc>
          <w:tcPr>
            <w:tcW w:w="3114" w:type="dxa"/>
            <w:vAlign w:val="center"/>
          </w:tcPr>
          <w:p w14:paraId="14265D65" w14:textId="77777777" w:rsidR="00A85E00" w:rsidRPr="005C7CB9" w:rsidRDefault="00A85E00" w:rsidP="00316934">
            <w:pPr>
              <w:spacing w:line="276" w:lineRule="auto"/>
              <w:rPr>
                <w:sz w:val="20"/>
                <w:szCs w:val="20"/>
              </w:rPr>
            </w:pPr>
            <w:r w:rsidRPr="005C7CB9">
              <w:rPr>
                <w:sz w:val="20"/>
                <w:szCs w:val="20"/>
              </w:rPr>
              <w:t>The lawful basis for the processing.</w:t>
            </w:r>
          </w:p>
        </w:tc>
        <w:tc>
          <w:tcPr>
            <w:tcW w:w="7513" w:type="dxa"/>
          </w:tcPr>
          <w:p w14:paraId="1ED9A3BD" w14:textId="77777777" w:rsidR="00A85E00" w:rsidRPr="008238E7" w:rsidRDefault="00A85E00" w:rsidP="00316934">
            <w:pPr>
              <w:rPr>
                <w:sz w:val="20"/>
                <w:szCs w:val="20"/>
              </w:rPr>
            </w:pPr>
            <w:r w:rsidRPr="008238E7">
              <w:rPr>
                <w:sz w:val="20"/>
                <w:szCs w:val="20"/>
              </w:rPr>
              <w:t xml:space="preserve">Section: </w:t>
            </w:r>
            <w:r w:rsidRPr="008238E7">
              <w:rPr>
                <w:i/>
                <w:sz w:val="20"/>
                <w:szCs w:val="20"/>
              </w:rPr>
              <w:t>What will happen to my data</w:t>
            </w:r>
            <w:r>
              <w:rPr>
                <w:i/>
                <w:sz w:val="20"/>
                <w:szCs w:val="20"/>
              </w:rPr>
              <w:t>?</w:t>
            </w:r>
          </w:p>
          <w:p w14:paraId="1E6B5E68" w14:textId="77777777" w:rsidR="00A85E00" w:rsidRPr="0074631D" w:rsidRDefault="00A85E00" w:rsidP="00316934">
            <w:pPr>
              <w:pStyle w:val="ListParagraph"/>
              <w:numPr>
                <w:ilvl w:val="0"/>
                <w:numId w:val="15"/>
              </w:numPr>
              <w:rPr>
                <w:sz w:val="20"/>
                <w:szCs w:val="20"/>
              </w:rPr>
            </w:pPr>
            <w:r w:rsidRPr="0074631D">
              <w:rPr>
                <w:sz w:val="20"/>
                <w:szCs w:val="20"/>
              </w:rPr>
              <w:t>“</w:t>
            </w:r>
            <w:r w:rsidRPr="0074631D">
              <w:rPr>
                <w:rFonts w:cs="Arial"/>
                <w:i/>
                <w:color w:val="000000"/>
                <w:sz w:val="20"/>
                <w:szCs w:val="20"/>
                <w:shd w:val="clear" w:color="auto" w:fill="FFFFFF"/>
              </w:rPr>
              <w:t>Data protection regulation requires that we the state the legal basis for processing information about you.  In the case of research, this is ‘a task in the public interest.’”</w:t>
            </w:r>
          </w:p>
        </w:tc>
      </w:tr>
      <w:tr w:rsidR="00A85E00" w:rsidRPr="005C7CB9" w14:paraId="184FD51C" w14:textId="77777777" w:rsidTr="00316934">
        <w:tc>
          <w:tcPr>
            <w:tcW w:w="3114" w:type="dxa"/>
            <w:vAlign w:val="center"/>
          </w:tcPr>
          <w:p w14:paraId="72670BCE" w14:textId="77777777" w:rsidR="00A85E00" w:rsidRPr="005C7CB9" w:rsidRDefault="00A85E00" w:rsidP="00316934">
            <w:pPr>
              <w:spacing w:line="276" w:lineRule="auto"/>
              <w:rPr>
                <w:sz w:val="20"/>
                <w:szCs w:val="20"/>
              </w:rPr>
            </w:pPr>
            <w:r w:rsidRPr="005C7CB9">
              <w:rPr>
                <w:sz w:val="20"/>
                <w:szCs w:val="20"/>
              </w:rPr>
              <w:t>The legitimate interests for the processing (if applicable).</w:t>
            </w:r>
          </w:p>
        </w:tc>
        <w:tc>
          <w:tcPr>
            <w:tcW w:w="7513" w:type="dxa"/>
          </w:tcPr>
          <w:p w14:paraId="763CDF4F" w14:textId="77777777" w:rsidR="00A85E00" w:rsidRPr="008238E7" w:rsidRDefault="00A85E00" w:rsidP="00316934">
            <w:pPr>
              <w:rPr>
                <w:sz w:val="20"/>
                <w:szCs w:val="20"/>
              </w:rPr>
            </w:pPr>
            <w:r w:rsidRPr="008238E7">
              <w:rPr>
                <w:sz w:val="20"/>
                <w:szCs w:val="20"/>
              </w:rPr>
              <w:t>N/A - processing is necessary for the performance of a task carried out in the public interest.</w:t>
            </w:r>
          </w:p>
        </w:tc>
      </w:tr>
      <w:tr w:rsidR="00A85E00" w:rsidRPr="005C7CB9" w14:paraId="38E438D3" w14:textId="77777777" w:rsidTr="0061640E">
        <w:trPr>
          <w:trHeight w:val="2032"/>
        </w:trPr>
        <w:tc>
          <w:tcPr>
            <w:tcW w:w="3114" w:type="dxa"/>
            <w:vAlign w:val="center"/>
          </w:tcPr>
          <w:p w14:paraId="49AF4CF1" w14:textId="77777777" w:rsidR="00A85E00" w:rsidRPr="005C7CB9" w:rsidRDefault="00A85E00" w:rsidP="00316934">
            <w:pPr>
              <w:spacing w:line="276" w:lineRule="auto"/>
              <w:rPr>
                <w:sz w:val="20"/>
                <w:szCs w:val="20"/>
              </w:rPr>
            </w:pPr>
            <w:r w:rsidRPr="005C7CB9">
              <w:rPr>
                <w:sz w:val="20"/>
                <w:szCs w:val="20"/>
              </w:rPr>
              <w:lastRenderedPageBreak/>
              <w:t>The categories of personal data obtained (if the personal data is not obtained from the individual it relates to).</w:t>
            </w:r>
          </w:p>
        </w:tc>
        <w:tc>
          <w:tcPr>
            <w:tcW w:w="7513" w:type="dxa"/>
          </w:tcPr>
          <w:p w14:paraId="6527951C" w14:textId="77777777" w:rsidR="00A85E00" w:rsidRDefault="00A85E00" w:rsidP="00316934">
            <w:pPr>
              <w:rPr>
                <w:sz w:val="20"/>
                <w:szCs w:val="20"/>
              </w:rPr>
            </w:pPr>
            <w:r>
              <w:rPr>
                <w:sz w:val="20"/>
                <w:szCs w:val="20"/>
              </w:rPr>
              <w:t xml:space="preserve">Section: </w:t>
            </w:r>
            <w:r w:rsidRPr="008238E7">
              <w:rPr>
                <w:sz w:val="20"/>
                <w:szCs w:val="20"/>
              </w:rPr>
              <w:t xml:space="preserve"> </w:t>
            </w:r>
            <w:r w:rsidRPr="008238E7">
              <w:rPr>
                <w:i/>
                <w:sz w:val="20"/>
                <w:szCs w:val="20"/>
              </w:rPr>
              <w:t>What will happen to my data</w:t>
            </w:r>
            <w:r>
              <w:rPr>
                <w:i/>
                <w:sz w:val="20"/>
                <w:szCs w:val="20"/>
              </w:rPr>
              <w:t>?</w:t>
            </w:r>
            <w:r w:rsidRPr="008238E7">
              <w:rPr>
                <w:sz w:val="20"/>
                <w:szCs w:val="20"/>
              </w:rPr>
              <w:t xml:space="preserve"> </w:t>
            </w:r>
          </w:p>
          <w:p w14:paraId="3A905207" w14:textId="6884967E" w:rsidR="00A85E00" w:rsidRPr="008238E7" w:rsidRDefault="00A85E00" w:rsidP="00316934">
            <w:pPr>
              <w:pStyle w:val="ListParagraph"/>
              <w:numPr>
                <w:ilvl w:val="0"/>
                <w:numId w:val="16"/>
              </w:numPr>
              <w:rPr>
                <w:sz w:val="20"/>
                <w:szCs w:val="20"/>
              </w:rPr>
            </w:pPr>
            <w:r w:rsidRPr="008238E7">
              <w:rPr>
                <w:sz w:val="20"/>
                <w:szCs w:val="20"/>
              </w:rPr>
              <w:t>“</w:t>
            </w:r>
            <w:r w:rsidRPr="008238E7">
              <w:rPr>
                <w:rFonts w:cs="Arial"/>
                <w:i/>
                <w:sz w:val="20"/>
                <w:szCs w:val="20"/>
                <w:lang w:eastAsia="en-GB"/>
              </w:rPr>
              <w:t xml:space="preserve">We will be using information from [source: e.g. you, your medical records, </w:t>
            </w:r>
            <w:r w:rsidR="00663C5E">
              <w:rPr>
                <w:rFonts w:cs="Arial"/>
                <w:i/>
                <w:sz w:val="20"/>
                <w:szCs w:val="20"/>
                <w:lang w:eastAsia="en-GB"/>
              </w:rPr>
              <w:t>NHS England</w:t>
            </w:r>
            <w:r w:rsidRPr="008238E7">
              <w:rPr>
                <w:rFonts w:cs="Arial"/>
                <w:i/>
                <w:sz w:val="20"/>
                <w:szCs w:val="20"/>
                <w:lang w:eastAsia="en-GB"/>
              </w:rPr>
              <w:t xml:space="preserve"> and other central NHS registries] in order to undertake this study”.</w:t>
            </w:r>
          </w:p>
          <w:p w14:paraId="4DA79DE0" w14:textId="77777777" w:rsidR="00A85E00" w:rsidRPr="008238E7" w:rsidRDefault="00A85E00" w:rsidP="00316934">
            <w:pPr>
              <w:ind w:left="34"/>
              <w:rPr>
                <w:i/>
                <w:sz w:val="20"/>
                <w:szCs w:val="20"/>
              </w:rPr>
            </w:pPr>
            <w:r>
              <w:rPr>
                <w:sz w:val="20"/>
                <w:szCs w:val="20"/>
              </w:rPr>
              <w:t>Section</w:t>
            </w:r>
            <w:r w:rsidRPr="008238E7">
              <w:rPr>
                <w:i/>
                <w:sz w:val="20"/>
                <w:szCs w:val="20"/>
              </w:rPr>
              <w:t>: What will happen to the samples I give?</w:t>
            </w:r>
          </w:p>
          <w:p w14:paraId="32607138" w14:textId="6C7A3344" w:rsidR="00A85E00" w:rsidRPr="005C7CB9" w:rsidRDefault="00A85E00" w:rsidP="005F6541">
            <w:pPr>
              <w:pStyle w:val="ListParagraph"/>
              <w:numPr>
                <w:ilvl w:val="0"/>
                <w:numId w:val="17"/>
              </w:numPr>
              <w:rPr>
                <w:sz w:val="20"/>
                <w:szCs w:val="20"/>
              </w:rPr>
            </w:pPr>
            <w:r w:rsidRPr="00ED7D19">
              <w:rPr>
                <w:rFonts w:cs="Arial"/>
                <w:sz w:val="20"/>
                <w:szCs w:val="20"/>
                <w:lang w:eastAsia="en-GB"/>
              </w:rPr>
              <w:t>Where DNA analysis is to be undertaken</w:t>
            </w:r>
            <w:r>
              <w:rPr>
                <w:rFonts w:cs="Arial"/>
                <w:i/>
                <w:sz w:val="20"/>
                <w:szCs w:val="20"/>
                <w:lang w:eastAsia="en-GB"/>
              </w:rPr>
              <w:t>: “</w:t>
            </w:r>
            <w:r w:rsidRPr="00F36331">
              <w:rPr>
                <w:rFonts w:cs="Arial"/>
                <w:i/>
                <w:sz w:val="20"/>
                <w:szCs w:val="20"/>
                <w:lang w:eastAsia="en-GB"/>
              </w:rPr>
              <w:t xml:space="preserve">To help keep your information confidential, </w:t>
            </w:r>
            <w:r>
              <w:rPr>
                <w:rFonts w:cs="Arial"/>
                <w:i/>
                <w:sz w:val="20"/>
                <w:szCs w:val="20"/>
                <w:lang w:eastAsia="en-GB"/>
              </w:rPr>
              <w:t>y</w:t>
            </w:r>
            <w:r w:rsidRPr="00F36331">
              <w:rPr>
                <w:rFonts w:cs="Arial"/>
                <w:i/>
                <w:sz w:val="20"/>
                <w:szCs w:val="20"/>
                <w:lang w:eastAsia="en-GB"/>
              </w:rPr>
              <w:t>our DNA and blood sample will be ‘</w:t>
            </w:r>
            <w:proofErr w:type="gramStart"/>
            <w:r w:rsidR="005F6541">
              <w:rPr>
                <w:rFonts w:cs="Arial"/>
                <w:i/>
                <w:sz w:val="20"/>
                <w:szCs w:val="20"/>
                <w:lang w:eastAsia="en-GB"/>
              </w:rPr>
              <w:t xml:space="preserve">anonymised </w:t>
            </w:r>
            <w:r>
              <w:rPr>
                <w:rFonts w:cs="Arial"/>
                <w:i/>
                <w:sz w:val="20"/>
                <w:szCs w:val="20"/>
                <w:lang w:eastAsia="en-GB"/>
              </w:rPr>
              <w:t>’</w:t>
            </w:r>
            <w:proofErr w:type="gramEnd"/>
            <w:r>
              <w:rPr>
                <w:rFonts w:cs="Arial"/>
                <w:i/>
                <w:sz w:val="20"/>
                <w:szCs w:val="20"/>
                <w:lang w:eastAsia="en-GB"/>
              </w:rPr>
              <w:t xml:space="preserve"> and assigned a study code. </w:t>
            </w:r>
            <w:r w:rsidRPr="00F36331">
              <w:rPr>
                <w:rFonts w:cs="Arial"/>
                <w:i/>
                <w:sz w:val="20"/>
                <w:szCs w:val="20"/>
                <w:lang w:eastAsia="en-GB"/>
              </w:rPr>
              <w:t>However, your DNA is unique to you so it can never be completely anonymous</w:t>
            </w:r>
            <w:r w:rsidR="0061640E">
              <w:rPr>
                <w:rFonts w:cs="Arial"/>
                <w:i/>
                <w:sz w:val="20"/>
                <w:szCs w:val="20"/>
                <w:lang w:eastAsia="en-GB"/>
              </w:rPr>
              <w:t>.</w:t>
            </w:r>
            <w:r>
              <w:rPr>
                <w:rFonts w:cs="Arial"/>
                <w:i/>
                <w:sz w:val="20"/>
                <w:szCs w:val="20"/>
                <w:lang w:eastAsia="en-GB"/>
              </w:rPr>
              <w:t>”</w:t>
            </w:r>
          </w:p>
        </w:tc>
      </w:tr>
      <w:tr w:rsidR="0061640E" w:rsidRPr="005C7CB9" w14:paraId="072C92C7" w14:textId="77777777" w:rsidTr="0061640E">
        <w:tc>
          <w:tcPr>
            <w:tcW w:w="3114" w:type="dxa"/>
          </w:tcPr>
          <w:p w14:paraId="4B65F6BA" w14:textId="77777777" w:rsidR="0061640E" w:rsidRPr="005C7CB9" w:rsidRDefault="0061640E" w:rsidP="00316934">
            <w:pPr>
              <w:spacing w:before="120" w:after="120"/>
              <w:jc w:val="center"/>
              <w:rPr>
                <w:b/>
                <w:sz w:val="24"/>
                <w:szCs w:val="24"/>
              </w:rPr>
            </w:pPr>
            <w:r w:rsidRPr="008440BB">
              <w:rPr>
                <w:b/>
                <w:sz w:val="24"/>
                <w:szCs w:val="24"/>
              </w:rPr>
              <w:t>ICO Checklist</w:t>
            </w:r>
            <w:r w:rsidRPr="005C7CB9">
              <w:rPr>
                <w:b/>
                <w:sz w:val="24"/>
                <w:szCs w:val="24"/>
              </w:rPr>
              <w:t xml:space="preserve"> item</w:t>
            </w:r>
            <w:r>
              <w:rPr>
                <w:rStyle w:val="FootnoteReference"/>
                <w:b/>
                <w:sz w:val="24"/>
                <w:szCs w:val="24"/>
              </w:rPr>
              <w:footnoteReference w:id="3"/>
            </w:r>
          </w:p>
        </w:tc>
        <w:tc>
          <w:tcPr>
            <w:tcW w:w="7513" w:type="dxa"/>
          </w:tcPr>
          <w:p w14:paraId="21B711A4" w14:textId="73C2EFF2" w:rsidR="0061640E" w:rsidRPr="005C7CB9" w:rsidRDefault="00717D7B" w:rsidP="00316934">
            <w:pPr>
              <w:spacing w:before="120" w:after="120"/>
              <w:jc w:val="center"/>
              <w:rPr>
                <w:b/>
                <w:sz w:val="24"/>
                <w:szCs w:val="24"/>
              </w:rPr>
            </w:pPr>
            <w:r>
              <w:rPr>
                <w:b/>
                <w:sz w:val="24"/>
                <w:szCs w:val="24"/>
              </w:rPr>
              <w:t>RGEA</w:t>
            </w:r>
            <w:r w:rsidRPr="005C7CB9">
              <w:rPr>
                <w:b/>
                <w:sz w:val="24"/>
                <w:szCs w:val="24"/>
              </w:rPr>
              <w:t xml:space="preserve"> </w:t>
            </w:r>
            <w:r w:rsidR="0061640E" w:rsidRPr="005C7CB9">
              <w:rPr>
                <w:b/>
                <w:sz w:val="24"/>
                <w:szCs w:val="24"/>
              </w:rPr>
              <w:t xml:space="preserve">template PIS section and/or </w:t>
            </w:r>
            <w:r w:rsidR="0061640E">
              <w:rPr>
                <w:b/>
                <w:sz w:val="24"/>
                <w:szCs w:val="24"/>
              </w:rPr>
              <w:t xml:space="preserve">suggested </w:t>
            </w:r>
            <w:r w:rsidR="0061640E" w:rsidRPr="005C7CB9">
              <w:rPr>
                <w:b/>
                <w:sz w:val="24"/>
                <w:szCs w:val="24"/>
              </w:rPr>
              <w:t>wording</w:t>
            </w:r>
            <w:r w:rsidR="0061640E">
              <w:rPr>
                <w:rStyle w:val="FootnoteReference"/>
                <w:b/>
                <w:sz w:val="24"/>
                <w:szCs w:val="24"/>
              </w:rPr>
              <w:footnoteReference w:id="4"/>
            </w:r>
          </w:p>
        </w:tc>
      </w:tr>
      <w:tr w:rsidR="00A85E00" w:rsidRPr="005C7CB9" w14:paraId="40603B0C" w14:textId="77777777" w:rsidTr="00316934">
        <w:tc>
          <w:tcPr>
            <w:tcW w:w="3114" w:type="dxa"/>
            <w:vAlign w:val="center"/>
          </w:tcPr>
          <w:p w14:paraId="2664DB6F" w14:textId="77777777" w:rsidR="00A85E00" w:rsidRPr="005C7CB9" w:rsidRDefault="00A85E00" w:rsidP="00316934">
            <w:pPr>
              <w:spacing w:line="276" w:lineRule="auto"/>
              <w:rPr>
                <w:sz w:val="20"/>
                <w:szCs w:val="20"/>
              </w:rPr>
            </w:pPr>
            <w:r w:rsidRPr="005C7CB9">
              <w:rPr>
                <w:sz w:val="20"/>
                <w:szCs w:val="20"/>
              </w:rPr>
              <w:t>The recipients or categories of recipients of the personal data.</w:t>
            </w:r>
          </w:p>
        </w:tc>
        <w:tc>
          <w:tcPr>
            <w:tcW w:w="7513" w:type="dxa"/>
          </w:tcPr>
          <w:p w14:paraId="0642F091" w14:textId="77777777" w:rsidR="00A85E00" w:rsidRPr="00A77D2E" w:rsidRDefault="00A85E00" w:rsidP="00316934">
            <w:pPr>
              <w:rPr>
                <w:sz w:val="20"/>
                <w:szCs w:val="20"/>
              </w:rPr>
            </w:pPr>
            <w:r>
              <w:rPr>
                <w:sz w:val="20"/>
                <w:szCs w:val="20"/>
              </w:rPr>
              <w:t xml:space="preserve">Section: </w:t>
            </w:r>
            <w:r w:rsidRPr="008238E7">
              <w:rPr>
                <w:sz w:val="20"/>
                <w:szCs w:val="20"/>
              </w:rPr>
              <w:t xml:space="preserve"> </w:t>
            </w:r>
            <w:r w:rsidRPr="008238E7">
              <w:rPr>
                <w:i/>
                <w:sz w:val="20"/>
                <w:szCs w:val="20"/>
              </w:rPr>
              <w:t>What will happen to my data</w:t>
            </w:r>
            <w:r>
              <w:rPr>
                <w:i/>
                <w:sz w:val="20"/>
                <w:szCs w:val="20"/>
              </w:rPr>
              <w:t>?</w:t>
            </w:r>
            <w:r w:rsidRPr="008238E7">
              <w:rPr>
                <w:sz w:val="20"/>
                <w:szCs w:val="20"/>
              </w:rPr>
              <w:t xml:space="preserve"> </w:t>
            </w:r>
          </w:p>
          <w:p w14:paraId="5113A9D7" w14:textId="77777777" w:rsidR="00A85E00" w:rsidRPr="00273A1D" w:rsidRDefault="00A85E00" w:rsidP="00316934">
            <w:pPr>
              <w:pStyle w:val="ListParagraph"/>
              <w:numPr>
                <w:ilvl w:val="0"/>
                <w:numId w:val="7"/>
              </w:numPr>
              <w:rPr>
                <w:rFonts w:cs="Arial"/>
                <w:i/>
                <w:sz w:val="20"/>
                <w:szCs w:val="20"/>
              </w:rPr>
            </w:pPr>
            <w:r w:rsidRPr="00273A1D">
              <w:rPr>
                <w:sz w:val="20"/>
                <w:szCs w:val="20"/>
              </w:rPr>
              <w:t>Bespoke wording included where local study team/NHS Trust, central research team, and/or third parties will be processing :</w:t>
            </w:r>
          </w:p>
          <w:p w14:paraId="7A677BA9" w14:textId="6AD8178A" w:rsidR="00A85E00" w:rsidRPr="00273A1D" w:rsidRDefault="00A85E00" w:rsidP="00316934">
            <w:pPr>
              <w:pStyle w:val="ListParagraph"/>
              <w:numPr>
                <w:ilvl w:val="0"/>
                <w:numId w:val="3"/>
              </w:numPr>
              <w:rPr>
                <w:rFonts w:cs="Arial"/>
                <w:i/>
                <w:sz w:val="20"/>
                <w:szCs w:val="20"/>
              </w:rPr>
            </w:pPr>
            <w:r w:rsidRPr="00273A1D">
              <w:rPr>
                <w:rFonts w:cs="Arial"/>
                <w:i/>
                <w:sz w:val="20"/>
                <w:szCs w:val="20"/>
              </w:rPr>
              <w:t xml:space="preserve">“[central team] </w:t>
            </w:r>
            <w:r w:rsidRPr="00273A1D">
              <w:rPr>
                <w:rFonts w:cs="Arial"/>
                <w:i/>
                <w:sz w:val="20"/>
                <w:szCs w:val="20"/>
                <w:lang w:eastAsia="en-GB"/>
              </w:rPr>
              <w:t xml:space="preserve">will be using information from [source: e.g. you, your medical records, </w:t>
            </w:r>
            <w:r w:rsidR="00663C5E">
              <w:rPr>
                <w:rFonts w:cs="Arial"/>
                <w:i/>
                <w:sz w:val="20"/>
                <w:szCs w:val="20"/>
                <w:lang w:eastAsia="en-GB"/>
              </w:rPr>
              <w:t>NHS England</w:t>
            </w:r>
            <w:r w:rsidRPr="00273A1D">
              <w:rPr>
                <w:rFonts w:cs="Arial"/>
                <w:i/>
                <w:sz w:val="20"/>
                <w:szCs w:val="20"/>
                <w:lang w:eastAsia="en-GB"/>
              </w:rPr>
              <w:t xml:space="preserve"> and other central NHS registries] in order to undertake this study”.</w:t>
            </w:r>
          </w:p>
          <w:p w14:paraId="6F000B70" w14:textId="77777777" w:rsidR="00A85E00" w:rsidRPr="00273A1D" w:rsidRDefault="00A85E00" w:rsidP="00316934">
            <w:pPr>
              <w:pStyle w:val="ListParagraph"/>
              <w:numPr>
                <w:ilvl w:val="0"/>
                <w:numId w:val="5"/>
              </w:numPr>
              <w:rPr>
                <w:rFonts w:cs="Arial"/>
                <w:i/>
                <w:sz w:val="20"/>
                <w:szCs w:val="20"/>
              </w:rPr>
            </w:pPr>
            <w:r w:rsidRPr="005C7CB9">
              <w:rPr>
                <w:rFonts w:cs="Arial"/>
                <w:i/>
                <w:sz w:val="20"/>
                <w:szCs w:val="20"/>
                <w:lang w:eastAsia="en-GB"/>
              </w:rPr>
              <w:t xml:space="preserve">“The [local NHS Trust or local study team] will use </w:t>
            </w:r>
            <w:r w:rsidRPr="005C7CB9">
              <w:rPr>
                <w:rFonts w:cs="Arial"/>
                <w:i/>
                <w:iCs/>
                <w:sz w:val="20"/>
                <w:szCs w:val="20"/>
                <w:lang w:eastAsia="en-GB"/>
              </w:rPr>
              <w:t>your [list details, e.g. name, NHS number, home address, and contact details]”</w:t>
            </w:r>
          </w:p>
          <w:p w14:paraId="6FC3AA11" w14:textId="5B6F5C15" w:rsidR="00A85E00" w:rsidRPr="00273A1D" w:rsidRDefault="00A85E00" w:rsidP="00316934">
            <w:pPr>
              <w:pStyle w:val="ListParagraph"/>
              <w:numPr>
                <w:ilvl w:val="0"/>
                <w:numId w:val="5"/>
              </w:numPr>
              <w:rPr>
                <w:rFonts w:cs="Arial"/>
                <w:sz w:val="20"/>
                <w:szCs w:val="20"/>
              </w:rPr>
            </w:pPr>
            <w:r w:rsidRPr="00273A1D">
              <w:rPr>
                <w:rFonts w:cs="Arial"/>
                <w:iCs/>
                <w:sz w:val="20"/>
                <w:szCs w:val="20"/>
                <w:lang w:eastAsia="en-GB"/>
              </w:rPr>
              <w:t>Details of any third parties involved will also be specified.  See ‘Purposes of Processing’</w:t>
            </w:r>
            <w:r w:rsidR="00690FA8">
              <w:rPr>
                <w:rFonts w:cs="Arial"/>
                <w:iCs/>
                <w:sz w:val="20"/>
                <w:szCs w:val="20"/>
                <w:lang w:eastAsia="en-GB"/>
              </w:rPr>
              <w:t>, above</w:t>
            </w:r>
            <w:r w:rsidRPr="00273A1D">
              <w:rPr>
                <w:rFonts w:cs="Arial"/>
                <w:iCs/>
                <w:sz w:val="20"/>
                <w:szCs w:val="20"/>
                <w:lang w:eastAsia="en-GB"/>
              </w:rPr>
              <w:t>.</w:t>
            </w:r>
          </w:p>
        </w:tc>
      </w:tr>
      <w:tr w:rsidR="00A85E00" w:rsidRPr="005C7CB9" w14:paraId="68CF045B" w14:textId="77777777" w:rsidTr="00316934">
        <w:tc>
          <w:tcPr>
            <w:tcW w:w="3114" w:type="dxa"/>
            <w:vAlign w:val="center"/>
          </w:tcPr>
          <w:p w14:paraId="585095E4" w14:textId="77777777" w:rsidR="00A85E00" w:rsidRPr="005C7CB9" w:rsidRDefault="00A85E00" w:rsidP="00316934">
            <w:pPr>
              <w:spacing w:line="276" w:lineRule="auto"/>
              <w:rPr>
                <w:sz w:val="20"/>
                <w:szCs w:val="20"/>
              </w:rPr>
            </w:pPr>
            <w:r w:rsidRPr="005C7CB9">
              <w:rPr>
                <w:sz w:val="20"/>
                <w:szCs w:val="20"/>
              </w:rPr>
              <w:t>The details of transfers of the personal data to any third countries or international organisations (if applicable).</w:t>
            </w:r>
          </w:p>
        </w:tc>
        <w:tc>
          <w:tcPr>
            <w:tcW w:w="7513" w:type="dxa"/>
          </w:tcPr>
          <w:p w14:paraId="26932A51" w14:textId="77777777" w:rsidR="00A85E00" w:rsidRDefault="00A85E00" w:rsidP="00316934">
            <w:pPr>
              <w:rPr>
                <w:sz w:val="20"/>
                <w:szCs w:val="20"/>
              </w:rPr>
            </w:pPr>
            <w:r>
              <w:rPr>
                <w:sz w:val="20"/>
                <w:szCs w:val="20"/>
              </w:rPr>
              <w:t xml:space="preserve">Section: </w:t>
            </w:r>
            <w:r w:rsidRPr="008238E7">
              <w:rPr>
                <w:sz w:val="20"/>
                <w:szCs w:val="20"/>
              </w:rPr>
              <w:t xml:space="preserve"> </w:t>
            </w:r>
            <w:r w:rsidRPr="008238E7">
              <w:rPr>
                <w:i/>
                <w:sz w:val="20"/>
                <w:szCs w:val="20"/>
              </w:rPr>
              <w:t>What will happen to my data</w:t>
            </w:r>
            <w:r>
              <w:rPr>
                <w:i/>
                <w:sz w:val="20"/>
                <w:szCs w:val="20"/>
              </w:rPr>
              <w:t>?</w:t>
            </w:r>
            <w:r w:rsidRPr="008238E7">
              <w:rPr>
                <w:sz w:val="20"/>
                <w:szCs w:val="20"/>
              </w:rPr>
              <w:t xml:space="preserve"> </w:t>
            </w:r>
          </w:p>
          <w:p w14:paraId="76CB1AC6" w14:textId="77777777" w:rsidR="00A85E00" w:rsidRPr="005C7CB9" w:rsidRDefault="00A85E00" w:rsidP="00316934">
            <w:pPr>
              <w:pStyle w:val="ListParagraph"/>
              <w:numPr>
                <w:ilvl w:val="0"/>
                <w:numId w:val="4"/>
              </w:numPr>
              <w:spacing w:after="60"/>
              <w:ind w:left="357" w:hanging="357"/>
              <w:contextualSpacing w:val="0"/>
              <w:rPr>
                <w:rFonts w:cs="Arial"/>
                <w:sz w:val="20"/>
                <w:szCs w:val="20"/>
              </w:rPr>
            </w:pPr>
            <w:r>
              <w:rPr>
                <w:sz w:val="20"/>
                <w:szCs w:val="20"/>
              </w:rPr>
              <w:t xml:space="preserve">Bespoke. </w:t>
            </w:r>
            <w:r w:rsidRPr="005C7CB9">
              <w:rPr>
                <w:sz w:val="20"/>
                <w:szCs w:val="20"/>
              </w:rPr>
              <w:t xml:space="preserve">PIS template guidance notes state: </w:t>
            </w:r>
            <w:r w:rsidRPr="00803B40">
              <w:rPr>
                <w:sz w:val="20"/>
                <w:szCs w:val="20"/>
              </w:rPr>
              <w:t>“</w:t>
            </w:r>
            <w:r w:rsidRPr="00803B40">
              <w:rPr>
                <w:rFonts w:cs="Arial"/>
                <w:sz w:val="20"/>
                <w:szCs w:val="20"/>
              </w:rPr>
              <w:t>If personal data will be shared with others outside the EU, you should make potential participants aware that such countries might not offer the same level of protection of privacy as that demanded by law in the UK. Inform potential participants of the steps you will take to ensure that any such transfer of information abroad will not compromise confidentiality, and obtain explicit consent for the transfer of personal data”.</w:t>
            </w:r>
          </w:p>
        </w:tc>
      </w:tr>
      <w:tr w:rsidR="00A85E00" w:rsidRPr="005C7CB9" w14:paraId="7A06F177" w14:textId="77777777" w:rsidTr="00316934">
        <w:trPr>
          <w:trHeight w:val="3383"/>
        </w:trPr>
        <w:tc>
          <w:tcPr>
            <w:tcW w:w="3114" w:type="dxa"/>
            <w:vAlign w:val="center"/>
          </w:tcPr>
          <w:p w14:paraId="68E6FC96" w14:textId="77777777" w:rsidR="00A85E00" w:rsidRPr="005C7CB9" w:rsidRDefault="00A85E00" w:rsidP="00316934">
            <w:pPr>
              <w:spacing w:line="276" w:lineRule="auto"/>
              <w:rPr>
                <w:sz w:val="20"/>
                <w:szCs w:val="20"/>
              </w:rPr>
            </w:pPr>
            <w:r w:rsidRPr="005C7CB9">
              <w:rPr>
                <w:sz w:val="20"/>
                <w:szCs w:val="20"/>
              </w:rPr>
              <w:t>The retention periods for the personal data.</w:t>
            </w:r>
          </w:p>
        </w:tc>
        <w:tc>
          <w:tcPr>
            <w:tcW w:w="7513" w:type="dxa"/>
          </w:tcPr>
          <w:p w14:paraId="0074E50E" w14:textId="77777777" w:rsidR="00A85E00" w:rsidRPr="00A77D2E" w:rsidRDefault="00A85E00" w:rsidP="00316934">
            <w:pPr>
              <w:rPr>
                <w:sz w:val="20"/>
                <w:szCs w:val="20"/>
              </w:rPr>
            </w:pPr>
            <w:r w:rsidRPr="00A77D2E">
              <w:rPr>
                <w:sz w:val="20"/>
                <w:szCs w:val="20"/>
              </w:rPr>
              <w:t xml:space="preserve">Sections:  </w:t>
            </w:r>
            <w:r w:rsidRPr="00A77D2E">
              <w:rPr>
                <w:i/>
                <w:sz w:val="20"/>
                <w:szCs w:val="20"/>
              </w:rPr>
              <w:t>What will happen to my data?</w:t>
            </w:r>
            <w:r w:rsidRPr="00A77D2E">
              <w:rPr>
                <w:sz w:val="20"/>
                <w:szCs w:val="20"/>
              </w:rPr>
              <w:t xml:space="preserve"> </w:t>
            </w:r>
            <w:r>
              <w:rPr>
                <w:sz w:val="20"/>
                <w:szCs w:val="20"/>
              </w:rPr>
              <w:br/>
            </w:r>
            <w:r>
              <w:rPr>
                <w:i/>
                <w:sz w:val="20"/>
                <w:szCs w:val="20"/>
              </w:rPr>
              <w:t xml:space="preserve">                  </w:t>
            </w:r>
            <w:r w:rsidRPr="00A77D2E">
              <w:rPr>
                <w:i/>
                <w:sz w:val="20"/>
                <w:szCs w:val="20"/>
              </w:rPr>
              <w:t>Participation in future research</w:t>
            </w:r>
            <w:r w:rsidRPr="00A77D2E">
              <w:rPr>
                <w:sz w:val="20"/>
                <w:szCs w:val="20"/>
              </w:rPr>
              <w:t>;</w:t>
            </w:r>
            <w:r w:rsidRPr="00A77D2E">
              <w:rPr>
                <w:i/>
                <w:sz w:val="20"/>
                <w:szCs w:val="20"/>
              </w:rPr>
              <w:t xml:space="preserve"> What will happen to the samples I give? </w:t>
            </w:r>
          </w:p>
          <w:p w14:paraId="5C9FBB08" w14:textId="21B623BB" w:rsidR="00BE056A" w:rsidRPr="00BE056A" w:rsidRDefault="00BE056A" w:rsidP="00BE056A">
            <w:pPr>
              <w:pStyle w:val="ListParagraph"/>
              <w:numPr>
                <w:ilvl w:val="0"/>
                <w:numId w:val="8"/>
              </w:numPr>
              <w:rPr>
                <w:sz w:val="20"/>
                <w:szCs w:val="20"/>
              </w:rPr>
            </w:pPr>
            <w:r w:rsidRPr="00273A1D" w:rsidDel="00BE056A">
              <w:rPr>
                <w:sz w:val="20"/>
                <w:szCs w:val="20"/>
              </w:rPr>
              <w:t xml:space="preserve"> </w:t>
            </w:r>
            <w:r w:rsidR="00A85E00" w:rsidRPr="00BE056A">
              <w:rPr>
                <w:rFonts w:cs="Arial"/>
                <w:i/>
                <w:sz w:val="20"/>
                <w:szCs w:val="20"/>
              </w:rPr>
              <w:t>“We</w:t>
            </w:r>
            <w:r w:rsidR="00A85E00" w:rsidRPr="00BE056A">
              <w:rPr>
                <w:rFonts w:cs="Arial"/>
                <w:i/>
                <w:sz w:val="20"/>
                <w:szCs w:val="20"/>
                <w:lang w:eastAsia="en-GB"/>
              </w:rPr>
              <w:t xml:space="preserve"> will keep identifiable information about you for [time as per IRAS A43</w:t>
            </w:r>
            <w:r w:rsidR="00093DFC">
              <w:rPr>
                <w:rFonts w:cs="Arial"/>
                <w:i/>
                <w:sz w:val="20"/>
                <w:szCs w:val="20"/>
                <w:lang w:eastAsia="en-GB"/>
              </w:rPr>
              <w:t>/Combined Review B15</w:t>
            </w:r>
            <w:r w:rsidR="00A85E00" w:rsidRPr="00BE056A">
              <w:rPr>
                <w:rFonts w:cs="Arial"/>
                <w:i/>
                <w:sz w:val="20"/>
                <w:szCs w:val="20"/>
                <w:lang w:eastAsia="en-GB"/>
              </w:rPr>
              <w:t>] after the study has finished.</w:t>
            </w:r>
            <w:r w:rsidRPr="00BE056A" w:rsidDel="00BE056A">
              <w:rPr>
                <w:rFonts w:cs="Arial"/>
                <w:i/>
                <w:sz w:val="20"/>
                <w:szCs w:val="20"/>
                <w:lang w:eastAsia="en-GB"/>
              </w:rPr>
              <w:t xml:space="preserve"> </w:t>
            </w:r>
            <w:r w:rsidRPr="00BE056A">
              <w:rPr>
                <w:rFonts w:cs="Arial"/>
                <w:i/>
                <w:sz w:val="20"/>
                <w:szCs w:val="20"/>
                <w:lang w:eastAsia="en-GB"/>
              </w:rPr>
              <w:t>This excludes any research documents with personal information, such as consent forms, which will be held securely at the University of Oxford for [time as per IRAS A44</w:t>
            </w:r>
            <w:r w:rsidR="00093DFC">
              <w:rPr>
                <w:rFonts w:cs="Arial"/>
                <w:i/>
                <w:sz w:val="20"/>
                <w:szCs w:val="20"/>
                <w:lang w:eastAsia="en-GB"/>
              </w:rPr>
              <w:t>/Combined Review B16</w:t>
            </w:r>
            <w:r w:rsidRPr="00BE056A">
              <w:rPr>
                <w:rFonts w:cs="Arial"/>
                <w:i/>
                <w:sz w:val="20"/>
                <w:szCs w:val="20"/>
                <w:lang w:eastAsia="en-GB"/>
              </w:rPr>
              <w:t>] after the end of the study.</w:t>
            </w:r>
          </w:p>
          <w:p w14:paraId="598ECD89" w14:textId="351F2B09" w:rsidR="00A85E00" w:rsidRPr="00BE056A" w:rsidRDefault="00A85E00" w:rsidP="00BE056A">
            <w:pPr>
              <w:pStyle w:val="ListParagraph"/>
              <w:numPr>
                <w:ilvl w:val="0"/>
                <w:numId w:val="8"/>
              </w:numPr>
              <w:rPr>
                <w:sz w:val="20"/>
                <w:szCs w:val="20"/>
              </w:rPr>
            </w:pPr>
            <w:r w:rsidRPr="00BE056A">
              <w:rPr>
                <w:sz w:val="20"/>
                <w:szCs w:val="20"/>
              </w:rPr>
              <w:t xml:space="preserve">Where </w:t>
            </w:r>
            <w:r w:rsidRPr="00BE056A">
              <w:rPr>
                <w:sz w:val="20"/>
                <w:szCs w:val="20"/>
                <w:u w:val="single"/>
              </w:rPr>
              <w:t>contact details are held for future research</w:t>
            </w:r>
            <w:r w:rsidRPr="00BE056A">
              <w:rPr>
                <w:sz w:val="20"/>
                <w:szCs w:val="20"/>
              </w:rPr>
              <w:t xml:space="preserve">: </w:t>
            </w:r>
            <w:r w:rsidRPr="00BE056A">
              <w:rPr>
                <w:i/>
                <w:sz w:val="20"/>
                <w:szCs w:val="20"/>
              </w:rPr>
              <w:t xml:space="preserve">“If you agree to your details being held to be contacted regarding future research, we will </w:t>
            </w:r>
            <w:r w:rsidR="008260A0" w:rsidRPr="00BE056A">
              <w:rPr>
                <w:i/>
                <w:sz w:val="20"/>
                <w:szCs w:val="20"/>
              </w:rPr>
              <w:t>hold</w:t>
            </w:r>
            <w:r w:rsidRPr="00BE056A">
              <w:rPr>
                <w:i/>
                <w:sz w:val="20"/>
                <w:szCs w:val="20"/>
              </w:rPr>
              <w:t xml:space="preserve"> a copy of your consent form until such time as your details are removed from our database.”  </w:t>
            </w:r>
          </w:p>
          <w:p w14:paraId="566FE37D" w14:textId="6681FACB" w:rsidR="00A85E00" w:rsidRPr="001260FB" w:rsidRDefault="00A85E00" w:rsidP="00316934">
            <w:pPr>
              <w:pStyle w:val="ListParagraph"/>
              <w:numPr>
                <w:ilvl w:val="0"/>
                <w:numId w:val="8"/>
              </w:numPr>
              <w:rPr>
                <w:sz w:val="20"/>
                <w:szCs w:val="20"/>
              </w:rPr>
            </w:pPr>
            <w:r w:rsidRPr="00A77D2E">
              <w:rPr>
                <w:sz w:val="20"/>
                <w:szCs w:val="20"/>
              </w:rPr>
              <w:t xml:space="preserve">Where </w:t>
            </w:r>
            <w:r w:rsidRPr="00A77D2E">
              <w:rPr>
                <w:sz w:val="20"/>
                <w:szCs w:val="20"/>
                <w:u w:val="single"/>
              </w:rPr>
              <w:t>samples are retained for future use</w:t>
            </w:r>
            <w:r w:rsidRPr="00A77D2E">
              <w:rPr>
                <w:sz w:val="20"/>
                <w:szCs w:val="20"/>
              </w:rPr>
              <w:t>:</w:t>
            </w:r>
            <w:r w:rsidRPr="00A77D2E">
              <w:rPr>
                <w:i/>
                <w:sz w:val="20"/>
                <w:szCs w:val="20"/>
              </w:rPr>
              <w:t xml:space="preserve"> “If you agree to your samples being used in future research, your consent form will be </w:t>
            </w:r>
            <w:r w:rsidR="008260A0">
              <w:rPr>
                <w:i/>
                <w:sz w:val="20"/>
                <w:szCs w:val="20"/>
              </w:rPr>
              <w:t>held</w:t>
            </w:r>
            <w:r w:rsidRPr="00A77D2E">
              <w:rPr>
                <w:i/>
                <w:sz w:val="20"/>
                <w:szCs w:val="20"/>
              </w:rPr>
              <w:t xml:space="preserve"> until the samples have been depleted or destroyed</w:t>
            </w:r>
            <w:r>
              <w:rPr>
                <w:i/>
                <w:sz w:val="20"/>
                <w:szCs w:val="20"/>
              </w:rPr>
              <w:t>.</w:t>
            </w:r>
            <w:r w:rsidRPr="00A77D2E">
              <w:rPr>
                <w:i/>
                <w:sz w:val="20"/>
                <w:szCs w:val="20"/>
              </w:rPr>
              <w:t xml:space="preserve">” </w:t>
            </w:r>
          </w:p>
          <w:p w14:paraId="1D7704FC" w14:textId="629DEEC7" w:rsidR="00A85E00" w:rsidRPr="00A20977" w:rsidRDefault="00A85E00" w:rsidP="008260A0">
            <w:pPr>
              <w:pStyle w:val="ListParagraph"/>
              <w:numPr>
                <w:ilvl w:val="0"/>
                <w:numId w:val="8"/>
              </w:numPr>
              <w:rPr>
                <w:sz w:val="20"/>
                <w:szCs w:val="20"/>
              </w:rPr>
            </w:pPr>
            <w:r w:rsidRPr="00A20977">
              <w:rPr>
                <w:sz w:val="20"/>
                <w:szCs w:val="20"/>
              </w:rPr>
              <w:t xml:space="preserve">Where </w:t>
            </w:r>
            <w:r w:rsidRPr="0061640E">
              <w:rPr>
                <w:sz w:val="20"/>
                <w:szCs w:val="20"/>
                <w:u w:val="single"/>
              </w:rPr>
              <w:t>consent forms are held in medical notes</w:t>
            </w:r>
            <w:r w:rsidRPr="00A20977">
              <w:rPr>
                <w:sz w:val="20"/>
                <w:szCs w:val="20"/>
              </w:rPr>
              <w:t xml:space="preserve">, these will be </w:t>
            </w:r>
            <w:r w:rsidR="008260A0">
              <w:rPr>
                <w:sz w:val="20"/>
                <w:szCs w:val="20"/>
              </w:rPr>
              <w:t>held</w:t>
            </w:r>
            <w:r w:rsidRPr="00A20977">
              <w:rPr>
                <w:sz w:val="20"/>
                <w:szCs w:val="20"/>
              </w:rPr>
              <w:t xml:space="preserve"> in keeping with the Trust’s policy on retention of medical records.</w:t>
            </w:r>
          </w:p>
        </w:tc>
      </w:tr>
      <w:tr w:rsidR="00A85E00" w:rsidRPr="005C7CB9" w14:paraId="35ED3DA8" w14:textId="77777777" w:rsidTr="00316934">
        <w:trPr>
          <w:trHeight w:val="3105"/>
        </w:trPr>
        <w:tc>
          <w:tcPr>
            <w:tcW w:w="3114" w:type="dxa"/>
            <w:vAlign w:val="center"/>
          </w:tcPr>
          <w:p w14:paraId="776A4BBA" w14:textId="77777777" w:rsidR="00A85E00" w:rsidRPr="005C7CB9" w:rsidRDefault="00A85E00" w:rsidP="00316934">
            <w:pPr>
              <w:spacing w:line="276" w:lineRule="auto"/>
              <w:rPr>
                <w:sz w:val="20"/>
                <w:szCs w:val="20"/>
              </w:rPr>
            </w:pPr>
            <w:r w:rsidRPr="005C7CB9">
              <w:rPr>
                <w:sz w:val="20"/>
                <w:szCs w:val="20"/>
              </w:rPr>
              <w:lastRenderedPageBreak/>
              <w:t>The rights available to individuals in respect of the processing.</w:t>
            </w:r>
          </w:p>
        </w:tc>
        <w:tc>
          <w:tcPr>
            <w:tcW w:w="7513" w:type="dxa"/>
          </w:tcPr>
          <w:p w14:paraId="43E8152F" w14:textId="6AEF93F1" w:rsidR="00A85E00" w:rsidRDefault="00A85E00" w:rsidP="00316934">
            <w:pPr>
              <w:tabs>
                <w:tab w:val="left" w:pos="-432"/>
                <w:tab w:val="left" w:pos="0"/>
                <w:tab w:val="left" w:pos="576"/>
                <w:tab w:val="left" w:pos="1152"/>
                <w:tab w:val="left" w:pos="1728"/>
                <w:tab w:val="left" w:pos="5760"/>
              </w:tabs>
              <w:suppressAutoHyphens/>
              <w:rPr>
                <w:sz w:val="20"/>
                <w:szCs w:val="20"/>
              </w:rPr>
            </w:pPr>
            <w:r w:rsidRPr="00273A1D">
              <w:rPr>
                <w:rFonts w:eastAsia="Times New Roman" w:cs="Arial"/>
                <w:color w:val="000000"/>
                <w:sz w:val="20"/>
                <w:szCs w:val="20"/>
                <w:shd w:val="clear" w:color="auto" w:fill="FFFFFF"/>
              </w:rPr>
              <w:t xml:space="preserve">Sections: </w:t>
            </w:r>
            <w:r w:rsidRPr="00273A1D">
              <w:rPr>
                <w:i/>
                <w:sz w:val="20"/>
                <w:szCs w:val="20"/>
              </w:rPr>
              <w:t>What will happen to my data?</w:t>
            </w:r>
          </w:p>
          <w:p w14:paraId="3981743B" w14:textId="77777777" w:rsidR="00A85E00" w:rsidRPr="00273A1D" w:rsidRDefault="00A85E00" w:rsidP="00316934">
            <w:pPr>
              <w:tabs>
                <w:tab w:val="left" w:pos="-432"/>
                <w:tab w:val="left" w:pos="0"/>
                <w:tab w:val="left" w:pos="576"/>
                <w:tab w:val="left" w:pos="1152"/>
                <w:tab w:val="left" w:pos="1728"/>
                <w:tab w:val="left" w:pos="5760"/>
              </w:tabs>
              <w:suppressAutoHyphens/>
              <w:rPr>
                <w:rFonts w:cs="Arial"/>
                <w:i/>
                <w:sz w:val="20"/>
                <w:szCs w:val="20"/>
              </w:rPr>
            </w:pPr>
            <w:r>
              <w:rPr>
                <w:sz w:val="20"/>
                <w:szCs w:val="20"/>
              </w:rPr>
              <w:t xml:space="preserve">                 </w:t>
            </w:r>
            <w:r w:rsidRPr="00273A1D">
              <w:rPr>
                <w:rFonts w:eastAsia="Times New Roman" w:cs="Arial"/>
                <w:i/>
                <w:color w:val="000000"/>
                <w:sz w:val="20"/>
                <w:szCs w:val="20"/>
                <w:shd w:val="clear" w:color="auto" w:fill="FFFFFF"/>
              </w:rPr>
              <w:t>What will happen if I don't want to carry on with the study</w:t>
            </w:r>
            <w:r w:rsidRPr="00273A1D">
              <w:rPr>
                <w:rFonts w:cs="Arial"/>
                <w:i/>
                <w:sz w:val="20"/>
                <w:szCs w:val="20"/>
              </w:rPr>
              <w:t xml:space="preserve"> </w:t>
            </w:r>
          </w:p>
          <w:p w14:paraId="2FC571CB" w14:textId="77777777" w:rsidR="00717D7B" w:rsidRPr="00E14F52" w:rsidRDefault="00A85E00" w:rsidP="00717D7B">
            <w:pPr>
              <w:rPr>
                <w:sz w:val="20"/>
                <w:szCs w:val="20"/>
              </w:rPr>
            </w:pPr>
            <w:r w:rsidRPr="00BF4247">
              <w:rPr>
                <w:rFonts w:cs="Arial"/>
                <w:i/>
                <w:sz w:val="20"/>
                <w:szCs w:val="20"/>
              </w:rPr>
              <w:t>“Data protection regulation provides you with control over your per</w:t>
            </w:r>
            <w:r>
              <w:rPr>
                <w:rFonts w:cs="Arial"/>
                <w:i/>
                <w:sz w:val="20"/>
                <w:szCs w:val="20"/>
              </w:rPr>
              <w:t xml:space="preserve">sonal data and how it is used. </w:t>
            </w:r>
            <w:r w:rsidRPr="00BF4247">
              <w:rPr>
                <w:rFonts w:cs="Arial"/>
                <w:i/>
                <w:sz w:val="20"/>
                <w:szCs w:val="20"/>
              </w:rPr>
              <w:t xml:space="preserve">When you agree to your information being used in research, however, some of those rights may be limited in order for the research to be reliable and accurate. </w:t>
            </w:r>
            <w:r w:rsidRPr="00BF4247">
              <w:rPr>
                <w:rFonts w:eastAsia="Times New Roman" w:cs="Arial"/>
                <w:i/>
                <w:color w:val="000000"/>
                <w:sz w:val="20"/>
                <w:szCs w:val="20"/>
                <w:shd w:val="clear" w:color="auto" w:fill="FFFFFF"/>
              </w:rPr>
              <w:t xml:space="preserve">Further information about your rights with respect to your personal data is available at </w:t>
            </w:r>
            <w:hyperlink r:id="rId10" w:history="1">
              <w:r w:rsidR="00717D7B" w:rsidRPr="00E14F52">
                <w:rPr>
                  <w:rStyle w:val="Hyperlink"/>
                  <w:sz w:val="20"/>
                  <w:szCs w:val="20"/>
                </w:rPr>
                <w:t>https://compliance.web.ox.ac.uk/individual-rights</w:t>
              </w:r>
            </w:hyperlink>
          </w:p>
          <w:p w14:paraId="3654D234" w14:textId="34F78354" w:rsidR="00A85E00" w:rsidRPr="00BF4247" w:rsidRDefault="00A85E00" w:rsidP="00717D7B">
            <w:pPr>
              <w:pStyle w:val="ListParagraph"/>
              <w:tabs>
                <w:tab w:val="left" w:pos="-432"/>
                <w:tab w:val="left" w:pos="0"/>
                <w:tab w:val="left" w:pos="576"/>
                <w:tab w:val="left" w:pos="1152"/>
                <w:tab w:val="left" w:pos="1728"/>
                <w:tab w:val="left" w:pos="5760"/>
              </w:tabs>
              <w:suppressAutoHyphens/>
              <w:ind w:left="417"/>
              <w:rPr>
                <w:rFonts w:cs="Arial"/>
                <w:i/>
                <w:sz w:val="20"/>
                <w:szCs w:val="20"/>
              </w:rPr>
            </w:pPr>
            <w:r w:rsidRPr="00BF4247">
              <w:rPr>
                <w:rFonts w:eastAsia="Times New Roman" w:cs="Arial"/>
                <w:i/>
                <w:color w:val="000000"/>
                <w:sz w:val="18"/>
                <w:szCs w:val="18"/>
                <w:shd w:val="clear" w:color="auto" w:fill="FFFFFF"/>
              </w:rPr>
              <w:t>”.</w:t>
            </w:r>
          </w:p>
          <w:p w14:paraId="6F10D567" w14:textId="77777777" w:rsidR="00A85E00" w:rsidRPr="00BF4247" w:rsidRDefault="00A85E00" w:rsidP="00316934">
            <w:pPr>
              <w:pStyle w:val="ListParagraph"/>
              <w:numPr>
                <w:ilvl w:val="0"/>
                <w:numId w:val="8"/>
              </w:numPr>
              <w:tabs>
                <w:tab w:val="left" w:pos="-432"/>
                <w:tab w:val="left" w:pos="0"/>
                <w:tab w:val="left" w:pos="459"/>
                <w:tab w:val="left" w:pos="1152"/>
                <w:tab w:val="left" w:pos="1728"/>
                <w:tab w:val="left" w:pos="5760"/>
              </w:tabs>
              <w:suppressAutoHyphens/>
              <w:rPr>
                <w:rFonts w:cs="Arial"/>
                <w:i/>
                <w:sz w:val="20"/>
                <w:szCs w:val="20"/>
              </w:rPr>
            </w:pPr>
            <w:r>
              <w:rPr>
                <w:rFonts w:eastAsia="Times New Roman" w:cs="Arial"/>
                <w:color w:val="000000"/>
                <w:sz w:val="20"/>
                <w:szCs w:val="20"/>
                <w:shd w:val="clear" w:color="auto" w:fill="FFFFFF"/>
              </w:rPr>
              <w:t>Bespoke specification of limits with regard withdrawal of data/samples, as appropriate for each study.</w:t>
            </w:r>
          </w:p>
          <w:p w14:paraId="73D7B951" w14:textId="613F643B" w:rsidR="00A85E00" w:rsidRPr="00BF4247" w:rsidRDefault="00A85E00" w:rsidP="00316934">
            <w:pPr>
              <w:pStyle w:val="ListParagraph"/>
              <w:numPr>
                <w:ilvl w:val="0"/>
                <w:numId w:val="8"/>
              </w:numPr>
              <w:tabs>
                <w:tab w:val="left" w:pos="-432"/>
                <w:tab w:val="left" w:pos="0"/>
                <w:tab w:val="left" w:pos="459"/>
                <w:tab w:val="left" w:pos="1152"/>
                <w:tab w:val="left" w:pos="1728"/>
                <w:tab w:val="left" w:pos="5760"/>
              </w:tabs>
              <w:suppressAutoHyphens/>
              <w:rPr>
                <w:rFonts w:cs="Arial"/>
                <w:i/>
                <w:sz w:val="20"/>
                <w:szCs w:val="20"/>
              </w:rPr>
            </w:pPr>
            <w:r>
              <w:rPr>
                <w:rFonts w:eastAsia="Times New Roman" w:cs="Arial"/>
                <w:color w:val="000000"/>
                <w:sz w:val="20"/>
                <w:szCs w:val="20"/>
                <w:shd w:val="clear" w:color="auto" w:fill="FFFFFF"/>
              </w:rPr>
              <w:t>PIS template guidance notes state: “</w:t>
            </w:r>
            <w:r w:rsidRPr="00907698">
              <w:rPr>
                <w:rFonts w:eastAsia="Times New Roman" w:cs="Arial"/>
                <w:color w:val="000000"/>
                <w:sz w:val="20"/>
                <w:szCs w:val="20"/>
                <w:shd w:val="clear" w:color="auto" w:fill="FFFFFF"/>
              </w:rPr>
              <w:t>Limits on anonymity should be made clear to participants. Since complete anonymity is difficult to achieve, it is more in keeping with data protection regulation to refer to data as ‘</w:t>
            </w:r>
            <w:r w:rsidR="00F148E4">
              <w:rPr>
                <w:rFonts w:eastAsia="Times New Roman" w:cs="Arial"/>
                <w:color w:val="000000"/>
                <w:sz w:val="20"/>
                <w:szCs w:val="20"/>
                <w:shd w:val="clear" w:color="auto" w:fill="FFFFFF"/>
              </w:rPr>
              <w:t>anonymised</w:t>
            </w:r>
            <w:r w:rsidRPr="00907698">
              <w:rPr>
                <w:rFonts w:eastAsia="Times New Roman" w:cs="Arial"/>
                <w:color w:val="000000"/>
                <w:sz w:val="20"/>
                <w:szCs w:val="20"/>
                <w:shd w:val="clear" w:color="auto" w:fill="FFFFFF"/>
              </w:rPr>
              <w:t>’</w:t>
            </w:r>
            <w:r w:rsidR="00690FA8">
              <w:rPr>
                <w:rFonts w:eastAsia="Times New Roman" w:cs="Arial"/>
                <w:color w:val="000000"/>
                <w:sz w:val="20"/>
                <w:szCs w:val="20"/>
                <w:shd w:val="clear" w:color="auto" w:fill="FFFFFF"/>
              </w:rPr>
              <w:t>.</w:t>
            </w:r>
            <w:r>
              <w:rPr>
                <w:rFonts w:eastAsia="Times New Roman" w:cs="Arial"/>
                <w:color w:val="000000"/>
                <w:sz w:val="20"/>
                <w:szCs w:val="20"/>
                <w:shd w:val="clear" w:color="auto" w:fill="FFFFFF"/>
              </w:rPr>
              <w:t xml:space="preserve">” </w:t>
            </w:r>
          </w:p>
        </w:tc>
      </w:tr>
      <w:tr w:rsidR="00A85E00" w:rsidRPr="005C7CB9" w14:paraId="34B65FA4" w14:textId="77777777" w:rsidTr="00316934">
        <w:tc>
          <w:tcPr>
            <w:tcW w:w="3114" w:type="dxa"/>
            <w:vAlign w:val="center"/>
          </w:tcPr>
          <w:p w14:paraId="696318CA" w14:textId="77777777" w:rsidR="00A85E00" w:rsidRPr="005C7CB9" w:rsidRDefault="00A85E00" w:rsidP="00316934">
            <w:pPr>
              <w:spacing w:line="276" w:lineRule="auto"/>
              <w:rPr>
                <w:sz w:val="20"/>
                <w:szCs w:val="20"/>
              </w:rPr>
            </w:pPr>
            <w:r w:rsidRPr="005C7CB9">
              <w:rPr>
                <w:sz w:val="20"/>
                <w:szCs w:val="20"/>
              </w:rPr>
              <w:t>The right to withdraw consent (if applicable).</w:t>
            </w:r>
          </w:p>
        </w:tc>
        <w:tc>
          <w:tcPr>
            <w:tcW w:w="7513" w:type="dxa"/>
          </w:tcPr>
          <w:p w14:paraId="19BAF785" w14:textId="77777777" w:rsidR="00A85E00" w:rsidRPr="00273A1D" w:rsidRDefault="00A85E00" w:rsidP="00316934">
            <w:pPr>
              <w:rPr>
                <w:sz w:val="20"/>
                <w:szCs w:val="20"/>
              </w:rPr>
            </w:pPr>
            <w:r w:rsidRPr="00273A1D">
              <w:rPr>
                <w:sz w:val="20"/>
                <w:szCs w:val="20"/>
              </w:rPr>
              <w:t xml:space="preserve">Sections: </w:t>
            </w:r>
            <w:r w:rsidRPr="00273A1D">
              <w:rPr>
                <w:i/>
                <w:sz w:val="20"/>
                <w:szCs w:val="20"/>
              </w:rPr>
              <w:t>Do I have to take part? ;</w:t>
            </w:r>
            <w:r w:rsidRPr="00273A1D">
              <w:rPr>
                <w:sz w:val="20"/>
                <w:szCs w:val="20"/>
              </w:rPr>
              <w:t xml:space="preserve"> </w:t>
            </w:r>
            <w:r w:rsidRPr="00273A1D">
              <w:rPr>
                <w:i/>
                <w:sz w:val="20"/>
                <w:szCs w:val="20"/>
              </w:rPr>
              <w:t>What will happen if I don't want to carry on with the study?</w:t>
            </w:r>
          </w:p>
        </w:tc>
      </w:tr>
      <w:tr w:rsidR="00A85E00" w:rsidRPr="005C7CB9" w14:paraId="0B4BB59B" w14:textId="77777777" w:rsidTr="00316934">
        <w:tc>
          <w:tcPr>
            <w:tcW w:w="3114" w:type="dxa"/>
            <w:vAlign w:val="center"/>
          </w:tcPr>
          <w:p w14:paraId="537FE481" w14:textId="77777777" w:rsidR="00A85E00" w:rsidRPr="005C7CB9" w:rsidRDefault="00A85E00" w:rsidP="00316934">
            <w:pPr>
              <w:spacing w:line="276" w:lineRule="auto"/>
              <w:rPr>
                <w:sz w:val="20"/>
                <w:szCs w:val="20"/>
              </w:rPr>
            </w:pPr>
            <w:r w:rsidRPr="005C7CB9">
              <w:rPr>
                <w:sz w:val="20"/>
                <w:szCs w:val="20"/>
              </w:rPr>
              <w:t>The right to lodge a complaint with a supervisory authority.</w:t>
            </w:r>
          </w:p>
        </w:tc>
        <w:tc>
          <w:tcPr>
            <w:tcW w:w="7513" w:type="dxa"/>
          </w:tcPr>
          <w:p w14:paraId="6C6DFF1A" w14:textId="77777777" w:rsidR="00A85E00" w:rsidRDefault="00A85E00" w:rsidP="00316934">
            <w:pPr>
              <w:pStyle w:val="ListParagraph"/>
              <w:ind w:left="0"/>
              <w:rPr>
                <w:sz w:val="20"/>
                <w:szCs w:val="20"/>
              </w:rPr>
            </w:pPr>
            <w:r w:rsidRPr="002B793B">
              <w:rPr>
                <w:sz w:val="20"/>
                <w:szCs w:val="20"/>
              </w:rPr>
              <w:t>Section</w:t>
            </w:r>
            <w:r>
              <w:rPr>
                <w:sz w:val="20"/>
                <w:szCs w:val="20"/>
              </w:rPr>
              <w:t>s</w:t>
            </w:r>
            <w:r w:rsidRPr="002B793B">
              <w:rPr>
                <w:sz w:val="20"/>
                <w:szCs w:val="20"/>
              </w:rPr>
              <w:t>:</w:t>
            </w:r>
            <w:r>
              <w:rPr>
                <w:i/>
                <w:sz w:val="20"/>
                <w:szCs w:val="20"/>
              </w:rPr>
              <w:t xml:space="preserve"> </w:t>
            </w:r>
            <w:r w:rsidRPr="008238E7">
              <w:rPr>
                <w:i/>
                <w:sz w:val="20"/>
                <w:szCs w:val="20"/>
              </w:rPr>
              <w:t>What if there is a problem?</w:t>
            </w:r>
            <w:r w:rsidRPr="008238E7">
              <w:rPr>
                <w:sz w:val="20"/>
                <w:szCs w:val="20"/>
              </w:rPr>
              <w:t xml:space="preserve"> </w:t>
            </w:r>
            <w:r>
              <w:rPr>
                <w:sz w:val="20"/>
                <w:szCs w:val="20"/>
              </w:rPr>
              <w:t xml:space="preserve">; </w:t>
            </w:r>
            <w:r w:rsidRPr="00A77D2E">
              <w:rPr>
                <w:i/>
                <w:sz w:val="20"/>
                <w:szCs w:val="20"/>
              </w:rPr>
              <w:t>What will happen to my data?</w:t>
            </w:r>
          </w:p>
          <w:p w14:paraId="49E34C76" w14:textId="77777777" w:rsidR="00717D7B" w:rsidRPr="005F6541" w:rsidRDefault="00A85E00" w:rsidP="005F6541">
            <w:pPr>
              <w:pStyle w:val="ListParagraph"/>
              <w:numPr>
                <w:ilvl w:val="0"/>
                <w:numId w:val="18"/>
              </w:numPr>
              <w:rPr>
                <w:sz w:val="20"/>
                <w:szCs w:val="20"/>
              </w:rPr>
            </w:pPr>
            <w:r w:rsidRPr="005F6541">
              <w:rPr>
                <w:sz w:val="20"/>
                <w:szCs w:val="20"/>
              </w:rPr>
              <w:t xml:space="preserve">Link to ICO via: </w:t>
            </w:r>
            <w:hyperlink r:id="rId11" w:history="1">
              <w:r w:rsidR="00717D7B" w:rsidRPr="00717D7B">
                <w:rPr>
                  <w:rStyle w:val="Hyperlink"/>
                  <w:sz w:val="20"/>
                  <w:szCs w:val="20"/>
                </w:rPr>
                <w:t>https://compliance.web.ox.ac.uk/individual-rights</w:t>
              </w:r>
            </w:hyperlink>
          </w:p>
          <w:p w14:paraId="52E08B45" w14:textId="101066CB" w:rsidR="00A85E00" w:rsidRPr="00273A1D" w:rsidRDefault="00A85E00" w:rsidP="005F6541">
            <w:pPr>
              <w:pStyle w:val="ListParagraph"/>
              <w:ind w:left="459"/>
              <w:rPr>
                <w:sz w:val="20"/>
                <w:szCs w:val="20"/>
              </w:rPr>
            </w:pPr>
          </w:p>
        </w:tc>
      </w:tr>
      <w:tr w:rsidR="00A85E00" w:rsidRPr="005C7CB9" w14:paraId="75A81304" w14:textId="77777777" w:rsidTr="00316934">
        <w:trPr>
          <w:trHeight w:val="1829"/>
        </w:trPr>
        <w:tc>
          <w:tcPr>
            <w:tcW w:w="3114" w:type="dxa"/>
            <w:vAlign w:val="center"/>
          </w:tcPr>
          <w:p w14:paraId="72829F1F" w14:textId="77777777" w:rsidR="00A85E00" w:rsidRPr="005C7CB9" w:rsidRDefault="00A85E00" w:rsidP="00316934">
            <w:pPr>
              <w:spacing w:line="276" w:lineRule="auto"/>
              <w:rPr>
                <w:sz w:val="20"/>
                <w:szCs w:val="20"/>
              </w:rPr>
            </w:pPr>
            <w:r w:rsidRPr="005C7CB9">
              <w:rPr>
                <w:sz w:val="20"/>
                <w:szCs w:val="20"/>
              </w:rPr>
              <w:t>The source of the personal data (if the personal data is not obtained from the individual it relates to).</w:t>
            </w:r>
          </w:p>
        </w:tc>
        <w:tc>
          <w:tcPr>
            <w:tcW w:w="7513" w:type="dxa"/>
          </w:tcPr>
          <w:p w14:paraId="181F61B9" w14:textId="2131F38E" w:rsidR="00A85E00" w:rsidRPr="005C7CB9" w:rsidRDefault="00A85E00" w:rsidP="00316934">
            <w:pPr>
              <w:pStyle w:val="ListParagraph"/>
              <w:numPr>
                <w:ilvl w:val="0"/>
                <w:numId w:val="13"/>
              </w:numPr>
              <w:ind w:left="459" w:hanging="459"/>
              <w:rPr>
                <w:sz w:val="20"/>
                <w:szCs w:val="20"/>
              </w:rPr>
            </w:pPr>
            <w:r w:rsidRPr="005C7CB9">
              <w:rPr>
                <w:sz w:val="20"/>
                <w:szCs w:val="20"/>
              </w:rPr>
              <w:t>“</w:t>
            </w:r>
            <w:r w:rsidRPr="005C7CB9">
              <w:rPr>
                <w:rFonts w:cs="Arial"/>
                <w:i/>
                <w:sz w:val="20"/>
                <w:szCs w:val="20"/>
                <w:lang w:eastAsia="en-GB"/>
              </w:rPr>
              <w:t>We will be using information from [source: e.g. you</w:t>
            </w:r>
            <w:r>
              <w:rPr>
                <w:rFonts w:cs="Arial"/>
                <w:i/>
                <w:sz w:val="20"/>
                <w:szCs w:val="20"/>
                <w:lang w:eastAsia="en-GB"/>
              </w:rPr>
              <w:t>,</w:t>
            </w:r>
            <w:r w:rsidRPr="005C7CB9">
              <w:rPr>
                <w:rFonts w:cs="Arial"/>
                <w:i/>
                <w:sz w:val="20"/>
                <w:szCs w:val="20"/>
                <w:lang w:eastAsia="en-GB"/>
              </w:rPr>
              <w:t xml:space="preserve"> your medical records</w:t>
            </w:r>
            <w:r>
              <w:rPr>
                <w:rFonts w:cs="Arial"/>
                <w:i/>
                <w:sz w:val="20"/>
                <w:szCs w:val="20"/>
                <w:lang w:eastAsia="en-GB"/>
              </w:rPr>
              <w:t xml:space="preserve">, </w:t>
            </w:r>
            <w:r w:rsidR="00663C5E">
              <w:rPr>
                <w:rFonts w:cs="Arial"/>
                <w:i/>
                <w:sz w:val="20"/>
                <w:szCs w:val="20"/>
                <w:lang w:eastAsia="en-GB"/>
              </w:rPr>
              <w:t>NHS England</w:t>
            </w:r>
            <w:r w:rsidRPr="00F36331">
              <w:rPr>
                <w:rFonts w:cs="Arial"/>
                <w:i/>
                <w:sz w:val="20"/>
                <w:szCs w:val="20"/>
                <w:lang w:eastAsia="en-GB"/>
              </w:rPr>
              <w:t xml:space="preserve"> and other central NHS registries</w:t>
            </w:r>
            <w:r w:rsidRPr="005C7CB9">
              <w:rPr>
                <w:rFonts w:cs="Arial"/>
                <w:i/>
                <w:sz w:val="20"/>
                <w:szCs w:val="20"/>
                <w:lang w:eastAsia="en-GB"/>
              </w:rPr>
              <w:t>] in order to undertake this study</w:t>
            </w:r>
            <w:r w:rsidR="00690FA8">
              <w:rPr>
                <w:rFonts w:cs="Arial"/>
                <w:i/>
                <w:sz w:val="20"/>
                <w:szCs w:val="20"/>
                <w:lang w:eastAsia="en-GB"/>
              </w:rPr>
              <w:t>.</w:t>
            </w:r>
            <w:r w:rsidRPr="005C7CB9">
              <w:rPr>
                <w:rFonts w:cs="Arial"/>
                <w:i/>
                <w:sz w:val="20"/>
                <w:szCs w:val="20"/>
                <w:lang w:eastAsia="en-GB"/>
              </w:rPr>
              <w:t>”</w:t>
            </w:r>
          </w:p>
          <w:p w14:paraId="06F4BA9F" w14:textId="0E1C602F" w:rsidR="00A85E00" w:rsidRPr="005C7CB9" w:rsidRDefault="00A85E00" w:rsidP="0061640E">
            <w:pPr>
              <w:pStyle w:val="ListParagraph"/>
              <w:numPr>
                <w:ilvl w:val="0"/>
                <w:numId w:val="13"/>
              </w:numPr>
              <w:ind w:left="459" w:hanging="459"/>
              <w:rPr>
                <w:sz w:val="20"/>
                <w:szCs w:val="20"/>
              </w:rPr>
            </w:pPr>
            <w:r w:rsidRPr="005C7CB9">
              <w:rPr>
                <w:sz w:val="20"/>
                <w:szCs w:val="20"/>
              </w:rPr>
              <w:t xml:space="preserve">PIS template guidance notes: </w:t>
            </w:r>
            <w:r w:rsidRPr="008440BB">
              <w:rPr>
                <w:sz w:val="20"/>
                <w:szCs w:val="20"/>
              </w:rPr>
              <w:t xml:space="preserve">“If you are receiving information from another source (e.g. </w:t>
            </w:r>
            <w:r w:rsidR="00663C5E">
              <w:rPr>
                <w:sz w:val="20"/>
                <w:szCs w:val="20"/>
              </w:rPr>
              <w:t>NHS England</w:t>
            </w:r>
            <w:r w:rsidRPr="008440BB">
              <w:rPr>
                <w:sz w:val="20"/>
                <w:szCs w:val="20"/>
              </w:rPr>
              <w:t>) please indicate what you will be collecting</w:t>
            </w:r>
            <w:proofErr w:type="gramStart"/>
            <w:r w:rsidRPr="008440BB">
              <w:rPr>
                <w:sz w:val="20"/>
                <w:szCs w:val="20"/>
              </w:rPr>
              <w:t>”</w:t>
            </w:r>
            <w:r w:rsidR="0061640E">
              <w:rPr>
                <w:sz w:val="20"/>
                <w:szCs w:val="20"/>
              </w:rPr>
              <w:t xml:space="preserve">; </w:t>
            </w:r>
            <w:r w:rsidRPr="008440BB">
              <w:rPr>
                <w:sz w:val="20"/>
                <w:szCs w:val="20"/>
              </w:rPr>
              <w:t xml:space="preserve"> “</w:t>
            </w:r>
            <w:proofErr w:type="gramEnd"/>
            <w:r w:rsidRPr="008440BB">
              <w:rPr>
                <w:sz w:val="20"/>
                <w:szCs w:val="20"/>
              </w:rPr>
              <w:t xml:space="preserve">Outline any plans for long-term monitoring/follow-up, including ‘passive’ follow up through medical notes or data gained from central NHS registries (such as </w:t>
            </w:r>
            <w:r w:rsidR="00663C5E">
              <w:rPr>
                <w:sz w:val="20"/>
                <w:szCs w:val="20"/>
              </w:rPr>
              <w:t>NHS England</w:t>
            </w:r>
            <w:r w:rsidRPr="008440BB">
              <w:rPr>
                <w:sz w:val="20"/>
                <w:szCs w:val="20"/>
              </w:rPr>
              <w:t xml:space="preserve"> / NHS Central Register)</w:t>
            </w:r>
            <w:r w:rsidR="0061640E">
              <w:rPr>
                <w:sz w:val="20"/>
                <w:szCs w:val="20"/>
              </w:rPr>
              <w:t>.</w:t>
            </w:r>
            <w:r w:rsidRPr="008440BB">
              <w:rPr>
                <w:sz w:val="20"/>
                <w:szCs w:val="20"/>
              </w:rPr>
              <w:t>”</w:t>
            </w:r>
          </w:p>
        </w:tc>
      </w:tr>
      <w:tr w:rsidR="00A85E00" w:rsidRPr="005C7CB9" w14:paraId="16F90AC4" w14:textId="77777777" w:rsidTr="00316934">
        <w:tc>
          <w:tcPr>
            <w:tcW w:w="3114" w:type="dxa"/>
            <w:vAlign w:val="center"/>
          </w:tcPr>
          <w:p w14:paraId="4BEE7591" w14:textId="77777777" w:rsidR="00A85E00" w:rsidRPr="005C7CB9" w:rsidRDefault="00A85E00" w:rsidP="00316934">
            <w:pPr>
              <w:spacing w:line="276" w:lineRule="auto"/>
              <w:rPr>
                <w:sz w:val="20"/>
                <w:szCs w:val="20"/>
              </w:rPr>
            </w:pPr>
            <w:r w:rsidRPr="005C7CB9">
              <w:rPr>
                <w:sz w:val="20"/>
                <w:szCs w:val="20"/>
              </w:rPr>
              <w:t>The details of whether individuals are under a statutory or contractual obligation to provide the personal data.</w:t>
            </w:r>
          </w:p>
        </w:tc>
        <w:tc>
          <w:tcPr>
            <w:tcW w:w="7513" w:type="dxa"/>
          </w:tcPr>
          <w:p w14:paraId="162111EC" w14:textId="77777777" w:rsidR="00A85E00" w:rsidRDefault="00A85E00" w:rsidP="00316934">
            <w:pPr>
              <w:rPr>
                <w:i/>
                <w:sz w:val="20"/>
                <w:szCs w:val="20"/>
              </w:rPr>
            </w:pPr>
            <w:r w:rsidRPr="00BF4247">
              <w:rPr>
                <w:sz w:val="20"/>
                <w:szCs w:val="20"/>
              </w:rPr>
              <w:t xml:space="preserve">Section:  </w:t>
            </w:r>
            <w:r w:rsidRPr="00BF4247">
              <w:rPr>
                <w:i/>
                <w:sz w:val="20"/>
                <w:szCs w:val="20"/>
              </w:rPr>
              <w:t>Do I have to take part?</w:t>
            </w:r>
          </w:p>
          <w:p w14:paraId="0DB940D6" w14:textId="77777777" w:rsidR="00A85E00" w:rsidRPr="00BF4247" w:rsidRDefault="00A85E00" w:rsidP="00316934">
            <w:pPr>
              <w:pStyle w:val="ListParagraph"/>
              <w:numPr>
                <w:ilvl w:val="0"/>
                <w:numId w:val="10"/>
              </w:numPr>
              <w:rPr>
                <w:sz w:val="20"/>
                <w:szCs w:val="20"/>
              </w:rPr>
            </w:pPr>
            <w:r>
              <w:rPr>
                <w:sz w:val="20"/>
                <w:szCs w:val="20"/>
              </w:rPr>
              <w:t>There is</w:t>
            </w:r>
            <w:r w:rsidRPr="00BF4247">
              <w:rPr>
                <w:sz w:val="20"/>
                <w:szCs w:val="20"/>
              </w:rPr>
              <w:t xml:space="preserve"> no obligation to participate in research. </w:t>
            </w:r>
          </w:p>
        </w:tc>
      </w:tr>
      <w:tr w:rsidR="00A85E00" w:rsidRPr="005C7CB9" w14:paraId="365544C6" w14:textId="77777777" w:rsidTr="00316934">
        <w:trPr>
          <w:trHeight w:val="824"/>
        </w:trPr>
        <w:tc>
          <w:tcPr>
            <w:tcW w:w="3114" w:type="dxa"/>
            <w:vAlign w:val="center"/>
          </w:tcPr>
          <w:p w14:paraId="6B1EBD71" w14:textId="77777777" w:rsidR="00A85E00" w:rsidRPr="005C7CB9" w:rsidRDefault="00A85E00" w:rsidP="00316934">
            <w:pPr>
              <w:spacing w:line="276" w:lineRule="auto"/>
              <w:rPr>
                <w:sz w:val="20"/>
                <w:szCs w:val="20"/>
              </w:rPr>
            </w:pPr>
            <w:r w:rsidRPr="005C7CB9">
              <w:rPr>
                <w:sz w:val="20"/>
                <w:szCs w:val="20"/>
              </w:rPr>
              <w:t>The details of the existence of automated decision-making, including profiling (if applicable).</w:t>
            </w:r>
          </w:p>
        </w:tc>
        <w:tc>
          <w:tcPr>
            <w:tcW w:w="7513" w:type="dxa"/>
          </w:tcPr>
          <w:p w14:paraId="155699C1" w14:textId="77777777" w:rsidR="00A85E00" w:rsidRPr="001260FB" w:rsidRDefault="00A85E00" w:rsidP="00316934">
            <w:pPr>
              <w:rPr>
                <w:sz w:val="20"/>
                <w:szCs w:val="20"/>
              </w:rPr>
            </w:pPr>
            <w:r w:rsidRPr="00063019">
              <w:rPr>
                <w:sz w:val="20"/>
                <w:szCs w:val="20"/>
              </w:rPr>
              <w:t>Usually N/A – bespoke wording to be included where research database or other automation using personal data is included.</w:t>
            </w:r>
            <w:r>
              <w:rPr>
                <w:sz w:val="20"/>
                <w:szCs w:val="20"/>
              </w:rPr>
              <w:tab/>
            </w:r>
          </w:p>
        </w:tc>
      </w:tr>
    </w:tbl>
    <w:p w14:paraId="7535C85B" w14:textId="77777777" w:rsidR="00717D7B" w:rsidRPr="00717D7B" w:rsidRDefault="00717D7B" w:rsidP="00717D7B"/>
    <w:p w14:paraId="5BE67A5D" w14:textId="77777777" w:rsidR="00717D7B" w:rsidRPr="00BB09B4" w:rsidRDefault="00717D7B" w:rsidP="00BB09B4"/>
    <w:p w14:paraId="46559CEC" w14:textId="77777777" w:rsidR="00717D7B" w:rsidRPr="00717D7B" w:rsidRDefault="00717D7B"/>
    <w:p w14:paraId="76342490" w14:textId="77777777" w:rsidR="00717D7B" w:rsidRPr="00717D7B" w:rsidRDefault="00717D7B"/>
    <w:p w14:paraId="3EE267AB" w14:textId="77777777" w:rsidR="00717D7B" w:rsidRPr="00717D7B" w:rsidRDefault="00717D7B"/>
    <w:p w14:paraId="2C03BDF5" w14:textId="7F136F20" w:rsidR="00717D7B" w:rsidRDefault="00717D7B" w:rsidP="00717D7B"/>
    <w:p w14:paraId="279B1A7C" w14:textId="30708922" w:rsidR="009B71E6" w:rsidRDefault="00717D7B" w:rsidP="005F6541">
      <w:pPr>
        <w:tabs>
          <w:tab w:val="left" w:pos="5736"/>
        </w:tabs>
      </w:pPr>
      <w:r>
        <w:tab/>
      </w:r>
    </w:p>
    <w:p w14:paraId="6849B517" w14:textId="77777777" w:rsidR="00A85E00" w:rsidRPr="009B71E6" w:rsidRDefault="00A85E00" w:rsidP="009B71E6">
      <w:pPr>
        <w:jc w:val="center"/>
      </w:pPr>
    </w:p>
    <w:sectPr w:rsidR="00A85E00" w:rsidRPr="009B71E6" w:rsidSect="009B71E6">
      <w:headerReference w:type="even" r:id="rId12"/>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24C9D" w14:textId="77777777" w:rsidR="00A71634" w:rsidRDefault="00A71634" w:rsidP="001053CC">
      <w:pPr>
        <w:spacing w:after="0" w:line="240" w:lineRule="auto"/>
      </w:pPr>
      <w:r>
        <w:separator/>
      </w:r>
    </w:p>
  </w:endnote>
  <w:endnote w:type="continuationSeparator" w:id="0">
    <w:p w14:paraId="2CA98AA7" w14:textId="77777777" w:rsidR="00A71634" w:rsidRDefault="00A71634" w:rsidP="0010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CAB6" w14:textId="0014FA6B" w:rsidR="00BF4247" w:rsidRPr="00BF4247" w:rsidRDefault="00BF4247" w:rsidP="00BF4247">
    <w:pPr>
      <w:pStyle w:val="Footer"/>
      <w:jc w:val="right"/>
      <w:rPr>
        <w:sz w:val="20"/>
        <w:szCs w:val="20"/>
      </w:rPr>
    </w:pPr>
    <w:r w:rsidRPr="00BF4247">
      <w:rPr>
        <w:sz w:val="20"/>
        <w:szCs w:val="20"/>
      </w:rPr>
      <w:t xml:space="preserve">GDPR Compliance Adaptive </w:t>
    </w:r>
    <w:r w:rsidR="00717D7B" w:rsidRPr="00BF4247">
      <w:rPr>
        <w:sz w:val="20"/>
        <w:szCs w:val="20"/>
      </w:rPr>
      <w:t>Template</w:t>
    </w:r>
    <w:r w:rsidR="00717D7B" w:rsidRPr="00BF4247">
      <w:rPr>
        <w:sz w:val="20"/>
        <w:szCs w:val="20"/>
      </w:rPr>
      <w:ptab w:relativeTo="margin" w:alignment="center" w:leader="none"/>
    </w:r>
    <w:r w:rsidR="00717D7B" w:rsidRPr="00BF4247">
      <w:rPr>
        <w:sz w:val="20"/>
        <w:szCs w:val="20"/>
      </w:rPr>
      <w:t>v</w:t>
    </w:r>
    <w:r w:rsidR="00717D7B">
      <w:rPr>
        <w:sz w:val="20"/>
        <w:szCs w:val="20"/>
      </w:rPr>
      <w:t>4</w:t>
    </w:r>
    <w:r w:rsidR="00717D7B" w:rsidRPr="00BF4247">
      <w:rPr>
        <w:sz w:val="20"/>
        <w:szCs w:val="20"/>
      </w:rPr>
      <w:t xml:space="preserve"> </w:t>
    </w:r>
    <w:r w:rsidR="00717D7B">
      <w:rPr>
        <w:sz w:val="20"/>
        <w:szCs w:val="20"/>
      </w:rPr>
      <w:t>21</w:t>
    </w:r>
    <w:r w:rsidRPr="00BF4247">
      <w:rPr>
        <w:sz w:val="20"/>
        <w:szCs w:val="20"/>
      </w:rPr>
      <w:t>.</w:t>
    </w:r>
    <w:r w:rsidR="00717D7B">
      <w:rPr>
        <w:sz w:val="20"/>
        <w:szCs w:val="20"/>
      </w:rPr>
      <w:t>11</w:t>
    </w:r>
    <w:r w:rsidR="003171FA">
      <w:rPr>
        <w:sz w:val="20"/>
        <w:szCs w:val="20"/>
      </w:rPr>
      <w:t>.</w:t>
    </w:r>
    <w:r w:rsidR="00717D7B" w:rsidRPr="00BF4247">
      <w:rPr>
        <w:sz w:val="20"/>
        <w:szCs w:val="20"/>
      </w:rPr>
      <w:t>20</w:t>
    </w:r>
    <w:r w:rsidR="00717D7B">
      <w:rPr>
        <w:sz w:val="20"/>
        <w:szCs w:val="20"/>
      </w:rPr>
      <w:t>22</w:t>
    </w:r>
    <w:r w:rsidR="00717D7B" w:rsidRPr="00BF4247">
      <w:rPr>
        <w:sz w:val="20"/>
        <w:szCs w:val="20"/>
      </w:rPr>
      <w:ptab w:relativeTo="margin" w:alignment="right" w:leader="none"/>
    </w:r>
    <w:r w:rsidR="00717D7B" w:rsidRPr="00BF4247">
      <w:rPr>
        <w:sz w:val="20"/>
        <w:szCs w:val="20"/>
      </w:rPr>
      <w:fldChar w:fldCharType="begin"/>
    </w:r>
    <w:r w:rsidR="00717D7B" w:rsidRPr="00BF4247">
      <w:rPr>
        <w:sz w:val="20"/>
        <w:szCs w:val="20"/>
      </w:rPr>
      <w:instrText xml:space="preserve"> PAGE   \* MERGEFORMAT </w:instrText>
    </w:r>
    <w:r w:rsidR="00717D7B" w:rsidRPr="00BF4247">
      <w:rPr>
        <w:sz w:val="20"/>
        <w:szCs w:val="20"/>
      </w:rPr>
      <w:fldChar w:fldCharType="separate"/>
    </w:r>
    <w:r w:rsidR="005F6541">
      <w:rPr>
        <w:noProof/>
        <w:sz w:val="20"/>
        <w:szCs w:val="20"/>
      </w:rPr>
      <w:t>2</w:t>
    </w:r>
    <w:r w:rsidR="00717D7B" w:rsidRPr="00BF424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6F0EC" w14:textId="457DC138" w:rsidR="008440BB" w:rsidRPr="00BF4247" w:rsidRDefault="00F1480E" w:rsidP="008440BB">
    <w:pPr>
      <w:pStyle w:val="Footer"/>
      <w:jc w:val="right"/>
      <w:rPr>
        <w:sz w:val="20"/>
        <w:szCs w:val="20"/>
      </w:rPr>
    </w:pPr>
    <w:r w:rsidRPr="00BF4247">
      <w:rPr>
        <w:sz w:val="20"/>
        <w:szCs w:val="20"/>
      </w:rPr>
      <w:t xml:space="preserve">GDPR Compliance Adaptive </w:t>
    </w:r>
    <w:r w:rsidR="007213A2" w:rsidRPr="00BF4247">
      <w:rPr>
        <w:sz w:val="20"/>
        <w:szCs w:val="20"/>
      </w:rPr>
      <w:t>Template</w:t>
    </w:r>
    <w:r w:rsidR="007213A2" w:rsidRPr="00BF4247">
      <w:rPr>
        <w:sz w:val="20"/>
        <w:szCs w:val="20"/>
      </w:rPr>
      <w:ptab w:relativeTo="margin" w:alignment="center" w:leader="none"/>
    </w:r>
    <w:r w:rsidR="007213A2" w:rsidRPr="00BF4247">
      <w:rPr>
        <w:sz w:val="20"/>
        <w:szCs w:val="20"/>
      </w:rPr>
      <w:t>v</w:t>
    </w:r>
    <w:r w:rsidR="00717D7B">
      <w:rPr>
        <w:sz w:val="20"/>
        <w:szCs w:val="20"/>
      </w:rPr>
      <w:t>4</w:t>
    </w:r>
    <w:r w:rsidR="007213A2" w:rsidRPr="00BF4247">
      <w:rPr>
        <w:sz w:val="20"/>
        <w:szCs w:val="20"/>
      </w:rPr>
      <w:t xml:space="preserve"> </w:t>
    </w:r>
    <w:r w:rsidR="00717D7B">
      <w:rPr>
        <w:sz w:val="20"/>
        <w:szCs w:val="20"/>
      </w:rPr>
      <w:t>2</w:t>
    </w:r>
    <w:r w:rsidR="009B71E6">
      <w:rPr>
        <w:sz w:val="20"/>
        <w:szCs w:val="20"/>
      </w:rPr>
      <w:t>8</w:t>
    </w:r>
    <w:r w:rsidR="003171FA">
      <w:rPr>
        <w:sz w:val="20"/>
        <w:szCs w:val="20"/>
      </w:rPr>
      <w:t>.</w:t>
    </w:r>
    <w:r w:rsidR="009B71E6">
      <w:rPr>
        <w:sz w:val="20"/>
        <w:szCs w:val="20"/>
      </w:rPr>
      <w:t>03</w:t>
    </w:r>
    <w:r w:rsidRPr="00BF4247">
      <w:rPr>
        <w:sz w:val="20"/>
        <w:szCs w:val="20"/>
      </w:rPr>
      <w:t>.20</w:t>
    </w:r>
    <w:r w:rsidR="00717D7B">
      <w:rPr>
        <w:sz w:val="20"/>
        <w:szCs w:val="20"/>
      </w:rPr>
      <w:t>2</w:t>
    </w:r>
    <w:r w:rsidR="009B71E6">
      <w:rPr>
        <w:sz w:val="20"/>
        <w:szCs w:val="20"/>
      </w:rPr>
      <w:t>3</w:t>
    </w:r>
    <w:r w:rsidRPr="00BF4247">
      <w:rPr>
        <w:sz w:val="20"/>
        <w:szCs w:val="20"/>
      </w:rPr>
      <w:ptab w:relativeTo="margin" w:alignment="right" w:leader="none"/>
    </w:r>
    <w:r w:rsidR="00283247" w:rsidRPr="00BF4247">
      <w:rPr>
        <w:sz w:val="20"/>
        <w:szCs w:val="20"/>
      </w:rPr>
      <w:fldChar w:fldCharType="begin"/>
    </w:r>
    <w:r w:rsidR="00283247" w:rsidRPr="00BF4247">
      <w:rPr>
        <w:sz w:val="20"/>
        <w:szCs w:val="20"/>
      </w:rPr>
      <w:instrText xml:space="preserve"> PAGE   \* MERGEFORMAT </w:instrText>
    </w:r>
    <w:r w:rsidR="00283247" w:rsidRPr="00BF4247">
      <w:rPr>
        <w:sz w:val="20"/>
        <w:szCs w:val="20"/>
      </w:rPr>
      <w:fldChar w:fldCharType="separate"/>
    </w:r>
    <w:r w:rsidR="005F6541">
      <w:rPr>
        <w:noProof/>
        <w:sz w:val="20"/>
        <w:szCs w:val="20"/>
      </w:rPr>
      <w:t>3</w:t>
    </w:r>
    <w:r w:rsidR="00283247" w:rsidRPr="00BF424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87CE" w14:textId="77777777" w:rsidR="00A71634" w:rsidRDefault="00A71634" w:rsidP="001053CC">
      <w:pPr>
        <w:spacing w:after="0" w:line="240" w:lineRule="auto"/>
      </w:pPr>
      <w:r>
        <w:separator/>
      </w:r>
    </w:p>
  </w:footnote>
  <w:footnote w:type="continuationSeparator" w:id="0">
    <w:p w14:paraId="77E6D8C4" w14:textId="77777777" w:rsidR="00A71634" w:rsidRDefault="00A71634" w:rsidP="001053CC">
      <w:pPr>
        <w:spacing w:after="0" w:line="240" w:lineRule="auto"/>
      </w:pPr>
      <w:r>
        <w:continuationSeparator/>
      </w:r>
    </w:p>
  </w:footnote>
  <w:footnote w:id="1">
    <w:p w14:paraId="003C3A99" w14:textId="77777777" w:rsidR="00A85E00" w:rsidRDefault="00A85E00" w:rsidP="00A85E00">
      <w:pPr>
        <w:pStyle w:val="FootnoteText"/>
      </w:pPr>
      <w:r>
        <w:rPr>
          <w:rStyle w:val="FootnoteReference"/>
        </w:rPr>
        <w:footnoteRef/>
      </w:r>
      <w:r>
        <w:t xml:space="preserve"> </w:t>
      </w:r>
      <w:hyperlink r:id="rId1" w:history="1">
        <w:r w:rsidRPr="00EB626A">
          <w:rPr>
            <w:rStyle w:val="Hyperlink"/>
          </w:rPr>
          <w:t>https://ico.org.uk/for-organisations/guide-to-the-general-data-protection-regulation-gdpr/individual-rights/right-to-be-informed/</w:t>
        </w:r>
      </w:hyperlink>
      <w:r>
        <w:t xml:space="preserve"> </w:t>
      </w:r>
    </w:p>
  </w:footnote>
  <w:footnote w:id="2">
    <w:p w14:paraId="2BC5E65A" w14:textId="318E845F" w:rsidR="00A85E00" w:rsidRDefault="00A85E00" w:rsidP="00A85E00">
      <w:pPr>
        <w:pStyle w:val="FootnoteText"/>
      </w:pPr>
      <w:r>
        <w:rPr>
          <w:rStyle w:val="FootnoteReference"/>
        </w:rPr>
        <w:footnoteRef/>
      </w:r>
      <w:r>
        <w:t xml:space="preserve"> Further guidance is given in the PIS template, available at</w:t>
      </w:r>
      <w:r w:rsidRPr="00A20977">
        <w:t xml:space="preserve"> </w:t>
      </w:r>
      <w:r w:rsidR="00621E3F" w:rsidRPr="00621E3F">
        <w:t>https://researchsupport.admin.ox.ac.uk/clinical-trials-research-governance/resources#expand-2</w:t>
      </w:r>
    </w:p>
  </w:footnote>
  <w:footnote w:id="3">
    <w:p w14:paraId="540799BC" w14:textId="77777777" w:rsidR="0061640E" w:rsidRDefault="0061640E" w:rsidP="0061640E">
      <w:pPr>
        <w:pStyle w:val="FootnoteText"/>
      </w:pPr>
      <w:r>
        <w:rPr>
          <w:rStyle w:val="FootnoteReference"/>
        </w:rPr>
        <w:footnoteRef/>
      </w:r>
      <w:r>
        <w:t xml:space="preserve"> </w:t>
      </w:r>
      <w:hyperlink r:id="rId2" w:history="1">
        <w:r w:rsidRPr="00EB626A">
          <w:rPr>
            <w:rStyle w:val="Hyperlink"/>
          </w:rPr>
          <w:t>https://ico.org.uk/for-organisations/guide-to-the-general-data-protection-regulation-gdpr/individual-rights/right-to-be-informed/</w:t>
        </w:r>
      </w:hyperlink>
      <w:r>
        <w:t xml:space="preserve"> </w:t>
      </w:r>
    </w:p>
  </w:footnote>
  <w:footnote w:id="4">
    <w:p w14:paraId="42A1990A" w14:textId="3756ED86" w:rsidR="0061640E" w:rsidRDefault="0061640E" w:rsidP="0061640E">
      <w:pPr>
        <w:pStyle w:val="FootnoteText"/>
      </w:pPr>
      <w:r>
        <w:rPr>
          <w:rStyle w:val="FootnoteReference"/>
        </w:rPr>
        <w:footnoteRef/>
      </w:r>
      <w:r>
        <w:t xml:space="preserve"> Further guidance is given in the PIS template, available at</w:t>
      </w:r>
      <w:r w:rsidRPr="00A20977">
        <w:t xml:space="preserve"> </w:t>
      </w:r>
      <w:r w:rsidR="00621E3F" w:rsidRPr="00621E3F">
        <w:t>https://researchsupport.admin.ox.ac.uk/clinical-trials-research-governance/resources#expand-2</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497FD" w14:textId="77777777" w:rsidR="00BF4247" w:rsidRPr="008F089D" w:rsidRDefault="00BF4247" w:rsidP="00BF4247">
    <w:pPr>
      <w:ind w:firstLine="720"/>
      <w:rPr>
        <w:b/>
        <w:sz w:val="28"/>
        <w:szCs w:val="28"/>
      </w:rPr>
    </w:pPr>
    <w:r w:rsidRPr="008F089D">
      <w:rPr>
        <w:b/>
        <w:sz w:val="28"/>
        <w:szCs w:val="28"/>
      </w:rPr>
      <w:t>Sponsor Demonstration of Compliance with Regulatory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3CD89" w14:textId="4A9AF94C" w:rsidR="00F1480E" w:rsidRDefault="00717D7B" w:rsidP="00F1480E">
    <w:pPr>
      <w:pStyle w:val="Default"/>
    </w:pPr>
    <w:r>
      <w:rPr>
        <w:b/>
        <w:noProof/>
        <w:lang w:eastAsia="en-GB"/>
      </w:rPr>
      <w:drawing>
        <wp:anchor distT="0" distB="0" distL="114300" distR="114300" simplePos="0" relativeHeight="251658240" behindDoc="0" locked="0" layoutInCell="1" allowOverlap="1" wp14:anchorId="1F607366" wp14:editId="2F11D84F">
          <wp:simplePos x="0" y="0"/>
          <wp:positionH relativeFrom="column">
            <wp:posOffset>0</wp:posOffset>
          </wp:positionH>
          <wp:positionV relativeFrom="paragraph">
            <wp:posOffset>-133985</wp:posOffset>
          </wp:positionV>
          <wp:extent cx="1076325" cy="1076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anchor>
      </w:drawing>
    </w:r>
    <w:r>
      <w:rPr>
        <w:b/>
        <w:noProof/>
        <w:lang w:eastAsia="en-GB"/>
      </w:rPr>
      <w:drawing>
        <wp:anchor distT="0" distB="0" distL="114300" distR="114300" simplePos="0" relativeHeight="251659264" behindDoc="0" locked="0" layoutInCell="1" allowOverlap="1" wp14:anchorId="7F454595" wp14:editId="5AA423F7">
          <wp:simplePos x="0" y="0"/>
          <wp:positionH relativeFrom="column">
            <wp:posOffset>1771650</wp:posOffset>
          </wp:positionH>
          <wp:positionV relativeFrom="paragraph">
            <wp:posOffset>-200660</wp:posOffset>
          </wp:positionV>
          <wp:extent cx="2256790" cy="543560"/>
          <wp:effectExtent l="0" t="0" r="0" b="8890"/>
          <wp:wrapNone/>
          <wp:docPr id="6" name="Picture 6" descr="G:\CTRG\JRO Seminar Series\JRO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CTRG\JRO Seminar Series\JRO logo .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790" cy="543560"/>
                  </a:xfrm>
                  <a:prstGeom prst="rect">
                    <a:avLst/>
                  </a:prstGeom>
                  <a:noFill/>
                  <a:ln>
                    <a:noFill/>
                  </a:ln>
                </pic:spPr>
              </pic:pic>
            </a:graphicData>
          </a:graphic>
        </wp:anchor>
      </w:drawing>
    </w:r>
    <w:r w:rsidR="008F089D" w:rsidRPr="008F089D">
      <w:rPr>
        <w:b/>
      </w:rPr>
      <w:t xml:space="preserve">     </w:t>
    </w:r>
    <w:r w:rsidR="008F089D">
      <w:rPr>
        <w:b/>
      </w:rPr>
      <w:t xml:space="preserve">   </w:t>
    </w:r>
  </w:p>
  <w:p w14:paraId="577E82E5" w14:textId="1139FD15" w:rsidR="00F1480E" w:rsidRDefault="00F1480E" w:rsidP="00F1480E">
    <w:pPr>
      <w:pStyle w:val="Default"/>
      <w:ind w:left="6480" w:firstLine="720"/>
      <w:rPr>
        <w:sz w:val="18"/>
        <w:szCs w:val="18"/>
      </w:rPr>
    </w:pPr>
    <w:r>
      <w:rPr>
        <w:sz w:val="18"/>
        <w:szCs w:val="18"/>
      </w:rPr>
      <w:t xml:space="preserve">Joint Research Office </w:t>
    </w:r>
  </w:p>
  <w:p w14:paraId="78AECA7E" w14:textId="77777777" w:rsidR="00F1480E" w:rsidRDefault="00F1480E" w:rsidP="00F1480E">
    <w:pPr>
      <w:pStyle w:val="Default"/>
      <w:ind w:left="6480" w:firstLine="720"/>
      <w:rPr>
        <w:sz w:val="18"/>
        <w:szCs w:val="18"/>
      </w:rPr>
    </w:pPr>
    <w:r>
      <w:rPr>
        <w:sz w:val="18"/>
        <w:szCs w:val="18"/>
      </w:rPr>
      <w:t xml:space="preserve">Boundary Brook House Churchill Drive, </w:t>
    </w:r>
  </w:p>
  <w:p w14:paraId="19D0B85E" w14:textId="7ABA994E" w:rsidR="00F1480E" w:rsidRDefault="00F1480E" w:rsidP="00F1480E">
    <w:pPr>
      <w:pStyle w:val="Default"/>
      <w:ind w:left="6480" w:firstLine="720"/>
      <w:rPr>
        <w:sz w:val="18"/>
        <w:szCs w:val="18"/>
      </w:rPr>
    </w:pPr>
    <w:r>
      <w:rPr>
        <w:sz w:val="18"/>
        <w:szCs w:val="18"/>
      </w:rPr>
      <w:t xml:space="preserve">Headington, Oxford OX3 </w:t>
    </w:r>
    <w:r w:rsidR="00A77D2E">
      <w:rPr>
        <w:sz w:val="18"/>
        <w:szCs w:val="18"/>
      </w:rPr>
      <w:t>7GB</w:t>
    </w:r>
  </w:p>
  <w:p w14:paraId="6398374D" w14:textId="29169B8E" w:rsidR="00717D7B" w:rsidRDefault="00717D7B" w:rsidP="00F1480E">
    <w:pPr>
      <w:pStyle w:val="Default"/>
      <w:ind w:left="6480" w:firstLine="720"/>
      <w:rPr>
        <w:sz w:val="18"/>
        <w:szCs w:val="18"/>
      </w:rPr>
    </w:pPr>
    <w:r w:rsidRPr="00717D7B">
      <w:rPr>
        <w:b/>
        <w:sz w:val="18"/>
        <w:szCs w:val="18"/>
      </w:rPr>
      <w:t>rgea.sponsor@admin.ox.ac.uk</w:t>
    </w:r>
  </w:p>
  <w:p w14:paraId="63F26340" w14:textId="77777777" w:rsidR="00717D7B" w:rsidRDefault="00717D7B" w:rsidP="003171FA">
    <w:pPr>
      <w:jc w:val="center"/>
      <w:rPr>
        <w:rFonts w:ascii="Arial" w:hAnsi="Arial" w:cs="Arial"/>
        <w:b/>
        <w:sz w:val="18"/>
        <w:szCs w:val="18"/>
      </w:rPr>
    </w:pPr>
    <w:r>
      <w:rPr>
        <w:rFonts w:ascii="Arial" w:hAnsi="Arial" w:cs="Arial"/>
        <w:b/>
        <w:sz w:val="18"/>
        <w:szCs w:val="18"/>
      </w:rPr>
      <w:t xml:space="preserve">                                                            </w:t>
    </w:r>
  </w:p>
  <w:p w14:paraId="4D5FB33C" w14:textId="77777777" w:rsidR="00717D7B" w:rsidRDefault="00717D7B" w:rsidP="003171FA">
    <w:pPr>
      <w:jc w:val="center"/>
      <w:rPr>
        <w:rFonts w:ascii="Arial" w:hAnsi="Arial" w:cs="Arial"/>
        <w:b/>
        <w:sz w:val="18"/>
        <w:szCs w:val="18"/>
      </w:rPr>
    </w:pPr>
  </w:p>
  <w:p w14:paraId="5FE46519" w14:textId="5EBB9DE2" w:rsidR="00717D7B" w:rsidRPr="00717D7B" w:rsidRDefault="00717D7B" w:rsidP="00717D7B">
    <w:pPr>
      <w:jc w:val="center"/>
      <w:rPr>
        <w:b/>
        <w:sz w:val="24"/>
        <w:szCs w:val="24"/>
      </w:rPr>
    </w:pPr>
    <w:r>
      <w:rPr>
        <w:rFonts w:ascii="Arial" w:hAnsi="Arial" w:cs="Arial"/>
        <w:b/>
        <w:sz w:val="18"/>
        <w:szCs w:val="18"/>
      </w:rPr>
      <w:t xml:space="preserve">                              </w:t>
    </w:r>
  </w:p>
  <w:p w14:paraId="2F62A33E" w14:textId="03F16CB7" w:rsidR="008F089D" w:rsidRPr="008F089D" w:rsidRDefault="00444BEC" w:rsidP="00444BEC">
    <w:pPr>
      <w:ind w:firstLine="720"/>
      <w:jc w:val="center"/>
      <w:rPr>
        <w:b/>
        <w:sz w:val="28"/>
        <w:szCs w:val="28"/>
      </w:rPr>
    </w:pPr>
    <w:r>
      <w:rPr>
        <w:b/>
        <w:sz w:val="28"/>
        <w:szCs w:val="28"/>
      </w:rPr>
      <w:t>GDPR</w:t>
    </w:r>
    <w:r w:rsidR="008F089D" w:rsidRPr="008F089D">
      <w:rPr>
        <w:b/>
        <w:sz w:val="28"/>
        <w:szCs w:val="28"/>
      </w:rPr>
      <w:t xml:space="preserve"> Compliance </w:t>
    </w:r>
    <w:r>
      <w:rPr>
        <w:b/>
        <w:sz w:val="28"/>
        <w:szCs w:val="28"/>
      </w:rPr>
      <w:t>Adaptive Template for Participant Information</w:t>
    </w:r>
  </w:p>
  <w:p w14:paraId="0F47A2D7" w14:textId="3E48D15D" w:rsidR="00444BEC" w:rsidRDefault="00444BEC" w:rsidP="00444BEC">
    <w:pPr>
      <w:jc w:val="both"/>
    </w:pPr>
    <w:r>
      <w:rPr>
        <w:sz w:val="28"/>
        <w:szCs w:val="28"/>
      </w:rPr>
      <w:t xml:space="preserve">           </w:t>
    </w:r>
    <w:r>
      <w:rPr>
        <w:sz w:val="24"/>
        <w:szCs w:val="24"/>
      </w:rPr>
      <w:t xml:space="preserve">Ensuring compliance with the </w:t>
    </w:r>
    <w:r w:rsidR="008F089D" w:rsidRPr="00F1480E">
      <w:rPr>
        <w:sz w:val="24"/>
        <w:szCs w:val="24"/>
      </w:rPr>
      <w:t>General Data Protection Regulation and Data Protection Act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1ECC"/>
    <w:multiLevelType w:val="hybridMultilevel"/>
    <w:tmpl w:val="43B4E0F4"/>
    <w:lvl w:ilvl="0" w:tplc="08090003">
      <w:start w:val="1"/>
      <w:numFmt w:val="bullet"/>
      <w:lvlText w:val="o"/>
      <w:lvlJc w:val="left"/>
      <w:pPr>
        <w:ind w:left="417" w:hanging="360"/>
      </w:pPr>
      <w:rPr>
        <w:rFonts w:ascii="Courier New" w:hAnsi="Courier New" w:cs="Courier New"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43D38DC"/>
    <w:multiLevelType w:val="hybridMultilevel"/>
    <w:tmpl w:val="358ED58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 w15:restartNumberingAfterBreak="0">
    <w:nsid w:val="182C1604"/>
    <w:multiLevelType w:val="hybridMultilevel"/>
    <w:tmpl w:val="994E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1797F"/>
    <w:multiLevelType w:val="hybridMultilevel"/>
    <w:tmpl w:val="987C57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139C1"/>
    <w:multiLevelType w:val="hybridMultilevel"/>
    <w:tmpl w:val="A296E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7AD289B"/>
    <w:multiLevelType w:val="hybridMultilevel"/>
    <w:tmpl w:val="EDFCA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046F9E"/>
    <w:multiLevelType w:val="hybridMultilevel"/>
    <w:tmpl w:val="BD1EBD0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DE66051"/>
    <w:multiLevelType w:val="hybridMultilevel"/>
    <w:tmpl w:val="C016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77358"/>
    <w:multiLevelType w:val="hybridMultilevel"/>
    <w:tmpl w:val="1B48FCE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504C272B"/>
    <w:multiLevelType w:val="hybridMultilevel"/>
    <w:tmpl w:val="9A867F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804C8E"/>
    <w:multiLevelType w:val="hybridMultilevel"/>
    <w:tmpl w:val="4022EA16"/>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57CE372C"/>
    <w:multiLevelType w:val="hybridMultilevel"/>
    <w:tmpl w:val="837C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85525D"/>
    <w:multiLevelType w:val="hybridMultilevel"/>
    <w:tmpl w:val="1B2A6BFC"/>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4" w15:restartNumberingAfterBreak="0">
    <w:nsid w:val="70622B1F"/>
    <w:multiLevelType w:val="hybridMultilevel"/>
    <w:tmpl w:val="FA0C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96C69"/>
    <w:multiLevelType w:val="hybridMultilevel"/>
    <w:tmpl w:val="6EECE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9F0DD5"/>
    <w:multiLevelType w:val="hybridMultilevel"/>
    <w:tmpl w:val="9560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80CB2"/>
    <w:multiLevelType w:val="hybridMultilevel"/>
    <w:tmpl w:val="BDC832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5"/>
  </w:num>
  <w:num w:numId="5">
    <w:abstractNumId w:val="3"/>
  </w:num>
  <w:num w:numId="6">
    <w:abstractNumId w:val="0"/>
  </w:num>
  <w:num w:numId="7">
    <w:abstractNumId w:val="9"/>
  </w:num>
  <w:num w:numId="8">
    <w:abstractNumId w:val="7"/>
  </w:num>
  <w:num w:numId="9">
    <w:abstractNumId w:val="1"/>
  </w:num>
  <w:num w:numId="10">
    <w:abstractNumId w:val="4"/>
  </w:num>
  <w:num w:numId="11">
    <w:abstractNumId w:val="15"/>
  </w:num>
  <w:num w:numId="12">
    <w:abstractNumId w:val="8"/>
  </w:num>
  <w:num w:numId="13">
    <w:abstractNumId w:val="14"/>
  </w:num>
  <w:num w:numId="14">
    <w:abstractNumId w:val="10"/>
  </w:num>
  <w:num w:numId="15">
    <w:abstractNumId w:val="6"/>
  </w:num>
  <w:num w:numId="16">
    <w:abstractNumId w:val="11"/>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D7"/>
    <w:rsid w:val="00063019"/>
    <w:rsid w:val="00093DFC"/>
    <w:rsid w:val="00095032"/>
    <w:rsid w:val="000D0A8C"/>
    <w:rsid w:val="000D37D2"/>
    <w:rsid w:val="001053CC"/>
    <w:rsid w:val="001260FB"/>
    <w:rsid w:val="00177B91"/>
    <w:rsid w:val="00196C84"/>
    <w:rsid w:val="002323E7"/>
    <w:rsid w:val="002331D7"/>
    <w:rsid w:val="00273A1D"/>
    <w:rsid w:val="00283247"/>
    <w:rsid w:val="002B793B"/>
    <w:rsid w:val="003171FA"/>
    <w:rsid w:val="003564C4"/>
    <w:rsid w:val="00397B6F"/>
    <w:rsid w:val="003A280E"/>
    <w:rsid w:val="00421211"/>
    <w:rsid w:val="00444BEC"/>
    <w:rsid w:val="00461230"/>
    <w:rsid w:val="004C33A5"/>
    <w:rsid w:val="005C7CB9"/>
    <w:rsid w:val="005F6541"/>
    <w:rsid w:val="0061640E"/>
    <w:rsid w:val="00621E3F"/>
    <w:rsid w:val="00624625"/>
    <w:rsid w:val="00631821"/>
    <w:rsid w:val="0066252B"/>
    <w:rsid w:val="00663C5E"/>
    <w:rsid w:val="00690FA8"/>
    <w:rsid w:val="00717D7B"/>
    <w:rsid w:val="007213A2"/>
    <w:rsid w:val="0074631D"/>
    <w:rsid w:val="00790B42"/>
    <w:rsid w:val="00803B40"/>
    <w:rsid w:val="008238E7"/>
    <w:rsid w:val="008260A0"/>
    <w:rsid w:val="008440BB"/>
    <w:rsid w:val="008968A9"/>
    <w:rsid w:val="008F089D"/>
    <w:rsid w:val="00907698"/>
    <w:rsid w:val="00940D85"/>
    <w:rsid w:val="009B71E6"/>
    <w:rsid w:val="00A20977"/>
    <w:rsid w:val="00A21515"/>
    <w:rsid w:val="00A62C47"/>
    <w:rsid w:val="00A71634"/>
    <w:rsid w:val="00A77D2E"/>
    <w:rsid w:val="00A85E00"/>
    <w:rsid w:val="00AB7885"/>
    <w:rsid w:val="00B93D33"/>
    <w:rsid w:val="00BB09B4"/>
    <w:rsid w:val="00BB0D09"/>
    <w:rsid w:val="00BE056A"/>
    <w:rsid w:val="00BF4247"/>
    <w:rsid w:val="00C53C9C"/>
    <w:rsid w:val="00CC5469"/>
    <w:rsid w:val="00DE0C1E"/>
    <w:rsid w:val="00E77E45"/>
    <w:rsid w:val="00EA74B2"/>
    <w:rsid w:val="00ED7D19"/>
    <w:rsid w:val="00F1480E"/>
    <w:rsid w:val="00F148E4"/>
    <w:rsid w:val="00F3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10A9"/>
  <w15:chartTrackingRefBased/>
  <w15:docId w15:val="{91F0C2B0-1409-43E6-8457-123338CD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21"/>
    <w:rPr>
      <w:rFonts w:ascii="Segoe UI" w:hAnsi="Segoe UI" w:cs="Segoe UI"/>
      <w:sz w:val="18"/>
      <w:szCs w:val="18"/>
    </w:rPr>
  </w:style>
  <w:style w:type="paragraph" w:styleId="ListParagraph">
    <w:name w:val="List Paragraph"/>
    <w:basedOn w:val="Normal"/>
    <w:uiPriority w:val="34"/>
    <w:qFormat/>
    <w:rsid w:val="00631821"/>
    <w:pPr>
      <w:ind w:left="720"/>
      <w:contextualSpacing/>
    </w:pPr>
  </w:style>
  <w:style w:type="character" w:styleId="Hyperlink">
    <w:name w:val="Hyperlink"/>
    <w:basedOn w:val="DefaultParagraphFont"/>
    <w:uiPriority w:val="99"/>
    <w:unhideWhenUsed/>
    <w:rsid w:val="00624625"/>
    <w:rPr>
      <w:color w:val="0563C1" w:themeColor="hyperlink"/>
      <w:u w:val="single"/>
    </w:rPr>
  </w:style>
  <w:style w:type="character" w:styleId="CommentReference">
    <w:name w:val="annotation reference"/>
    <w:basedOn w:val="DefaultParagraphFont"/>
    <w:uiPriority w:val="99"/>
    <w:semiHidden/>
    <w:unhideWhenUsed/>
    <w:rsid w:val="00E77E45"/>
    <w:rPr>
      <w:sz w:val="16"/>
      <w:szCs w:val="16"/>
    </w:rPr>
  </w:style>
  <w:style w:type="paragraph" w:styleId="CommentText">
    <w:name w:val="annotation text"/>
    <w:basedOn w:val="Normal"/>
    <w:link w:val="CommentTextChar"/>
    <w:uiPriority w:val="99"/>
    <w:semiHidden/>
    <w:unhideWhenUsed/>
    <w:rsid w:val="00E77E45"/>
    <w:pPr>
      <w:spacing w:line="240" w:lineRule="auto"/>
    </w:pPr>
    <w:rPr>
      <w:sz w:val="20"/>
      <w:szCs w:val="20"/>
    </w:rPr>
  </w:style>
  <w:style w:type="character" w:customStyle="1" w:styleId="CommentTextChar">
    <w:name w:val="Comment Text Char"/>
    <w:basedOn w:val="DefaultParagraphFont"/>
    <w:link w:val="CommentText"/>
    <w:uiPriority w:val="99"/>
    <w:semiHidden/>
    <w:rsid w:val="00E77E45"/>
    <w:rPr>
      <w:sz w:val="20"/>
      <w:szCs w:val="20"/>
    </w:rPr>
  </w:style>
  <w:style w:type="paragraph" w:styleId="CommentSubject">
    <w:name w:val="annotation subject"/>
    <w:basedOn w:val="CommentText"/>
    <w:next w:val="CommentText"/>
    <w:link w:val="CommentSubjectChar"/>
    <w:uiPriority w:val="99"/>
    <w:semiHidden/>
    <w:unhideWhenUsed/>
    <w:rsid w:val="00E77E45"/>
    <w:rPr>
      <w:b/>
      <w:bCs/>
    </w:rPr>
  </w:style>
  <w:style w:type="character" w:customStyle="1" w:styleId="CommentSubjectChar">
    <w:name w:val="Comment Subject Char"/>
    <w:basedOn w:val="CommentTextChar"/>
    <w:link w:val="CommentSubject"/>
    <w:uiPriority w:val="99"/>
    <w:semiHidden/>
    <w:rsid w:val="00E77E45"/>
    <w:rPr>
      <w:b/>
      <w:bCs/>
      <w:sz w:val="20"/>
      <w:szCs w:val="20"/>
    </w:rPr>
  </w:style>
  <w:style w:type="paragraph" w:styleId="FootnoteText">
    <w:name w:val="footnote text"/>
    <w:basedOn w:val="Normal"/>
    <w:link w:val="FootnoteTextChar"/>
    <w:uiPriority w:val="99"/>
    <w:semiHidden/>
    <w:unhideWhenUsed/>
    <w:rsid w:val="00105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3CC"/>
    <w:rPr>
      <w:sz w:val="20"/>
      <w:szCs w:val="20"/>
    </w:rPr>
  </w:style>
  <w:style w:type="character" w:styleId="FootnoteReference">
    <w:name w:val="footnote reference"/>
    <w:basedOn w:val="DefaultParagraphFont"/>
    <w:uiPriority w:val="99"/>
    <w:semiHidden/>
    <w:unhideWhenUsed/>
    <w:rsid w:val="001053CC"/>
    <w:rPr>
      <w:vertAlign w:val="superscript"/>
    </w:rPr>
  </w:style>
  <w:style w:type="paragraph" w:styleId="Revision">
    <w:name w:val="Revision"/>
    <w:hidden/>
    <w:uiPriority w:val="99"/>
    <w:semiHidden/>
    <w:rsid w:val="008F089D"/>
    <w:pPr>
      <w:spacing w:after="0" w:line="240" w:lineRule="auto"/>
    </w:pPr>
  </w:style>
  <w:style w:type="paragraph" w:styleId="Header">
    <w:name w:val="header"/>
    <w:basedOn w:val="Normal"/>
    <w:link w:val="HeaderChar"/>
    <w:uiPriority w:val="99"/>
    <w:unhideWhenUsed/>
    <w:rsid w:val="008F0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89D"/>
  </w:style>
  <w:style w:type="paragraph" w:styleId="Footer">
    <w:name w:val="footer"/>
    <w:basedOn w:val="Normal"/>
    <w:link w:val="FooterChar"/>
    <w:uiPriority w:val="99"/>
    <w:unhideWhenUsed/>
    <w:rsid w:val="008F0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89D"/>
  </w:style>
  <w:style w:type="character" w:styleId="FollowedHyperlink">
    <w:name w:val="FollowedHyperlink"/>
    <w:basedOn w:val="DefaultParagraphFont"/>
    <w:uiPriority w:val="99"/>
    <w:semiHidden/>
    <w:unhideWhenUsed/>
    <w:rsid w:val="008440BB"/>
    <w:rPr>
      <w:color w:val="954F72" w:themeColor="followedHyperlink"/>
      <w:u w:val="single"/>
    </w:rPr>
  </w:style>
  <w:style w:type="paragraph" w:customStyle="1" w:styleId="Default">
    <w:name w:val="Default"/>
    <w:rsid w:val="00F148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individual-righ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liance.web.ox.ac.uk/individual-righ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mpliance.web.ox.ac.uk/individual-rights" TargetMode="External"/><Relationship Id="rId4" Type="http://schemas.openxmlformats.org/officeDocument/2006/relationships/settings" Target="settings.xml"/><Relationship Id="rId9" Type="http://schemas.openxmlformats.org/officeDocument/2006/relationships/hyperlink" Target="mailto:grc@infosec.ox.ac.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co.org.uk/for-organisations/guide-to-the-general-data-protection-regulation-gdpr/individual-rights/right-to-be-informed/" TargetMode="External"/><Relationship Id="rId1" Type="http://schemas.openxmlformats.org/officeDocument/2006/relationships/hyperlink" Target="https://ico.org.uk/for-organisations/guide-to-the-general-data-protection-regulation-gdpr/individual-rights/right-to-be-inform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9A0D-3EE7-47FA-BA0C-8F411F30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Butchinsky</dc:creator>
  <cp:keywords/>
  <dc:description/>
  <cp:lastModifiedBy>Ronja Bahadori</cp:lastModifiedBy>
  <cp:revision>3</cp:revision>
  <cp:lastPrinted>2019-03-08T14:43:00Z</cp:lastPrinted>
  <dcterms:created xsi:type="dcterms:W3CDTF">2023-05-02T15:23:00Z</dcterms:created>
  <dcterms:modified xsi:type="dcterms:W3CDTF">2023-05-02T15:23:00Z</dcterms:modified>
</cp:coreProperties>
</file>