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6D" w:rsidRPr="001773C3" w:rsidRDefault="0031476D" w:rsidP="009C704B">
      <w:pPr>
        <w:spacing w:before="100" w:beforeAutospacing="1" w:after="100" w:afterAutospacing="1" w:line="240" w:lineRule="auto"/>
        <w:outlineLvl w:val="0"/>
        <w:rPr>
          <w:rFonts w:eastAsia="Times New Roman" w:cs="Arial"/>
          <w:b/>
          <w:bCs/>
          <w:kern w:val="36"/>
          <w:sz w:val="20"/>
          <w:szCs w:val="20"/>
          <w:lang w:eastAsia="en-GB"/>
        </w:rPr>
      </w:pPr>
      <w:proofErr w:type="spellStart"/>
      <w:r w:rsidRPr="001773C3">
        <w:rPr>
          <w:rFonts w:eastAsia="Times New Roman" w:cs="Arial"/>
          <w:b/>
          <w:bCs/>
          <w:kern w:val="36"/>
          <w:sz w:val="20"/>
          <w:szCs w:val="20"/>
          <w:lang w:eastAsia="en-GB"/>
        </w:rPr>
        <w:t>OxTREC</w:t>
      </w:r>
      <w:proofErr w:type="spellEnd"/>
      <w:r w:rsidRPr="001773C3">
        <w:rPr>
          <w:rFonts w:eastAsia="Times New Roman" w:cs="Arial"/>
          <w:b/>
          <w:bCs/>
          <w:kern w:val="36"/>
          <w:sz w:val="20"/>
          <w:szCs w:val="20"/>
          <w:lang w:eastAsia="en-GB"/>
        </w:rPr>
        <w:t xml:space="preserve"> APPLICATION FORM</w:t>
      </w:r>
      <w:r w:rsidR="00C70D15" w:rsidRPr="009C704B">
        <w:rPr>
          <w:rFonts w:eastAsia="Times New Roman" w:cs="Arial"/>
          <w:b/>
          <w:bCs/>
          <w:kern w:val="36"/>
          <w:sz w:val="20"/>
          <w:szCs w:val="20"/>
          <w:lang w:eastAsia="en-GB"/>
        </w:rPr>
        <w:t xml:space="preserve">:  </w:t>
      </w:r>
      <w:r w:rsidRPr="001773C3">
        <w:rPr>
          <w:rFonts w:eastAsia="Times New Roman" w:cs="Arial"/>
          <w:b/>
          <w:bCs/>
          <w:kern w:val="36"/>
          <w:sz w:val="20"/>
          <w:szCs w:val="20"/>
          <w:lang w:eastAsia="en-GB"/>
        </w:rPr>
        <w:t>For NIH Funded Studies Only</w:t>
      </w:r>
    </w:p>
    <w:p w:rsidR="008A5F35" w:rsidRPr="001773C3" w:rsidRDefault="0031476D" w:rsidP="0031476D">
      <w:pPr>
        <w:spacing w:after="240" w:line="240" w:lineRule="auto"/>
        <w:rPr>
          <w:rFonts w:eastAsia="Times New Roman" w:cs="Arial"/>
          <w:b/>
          <w:bCs/>
          <w:sz w:val="20"/>
          <w:szCs w:val="20"/>
          <w:lang w:eastAsia="en-GB"/>
        </w:rPr>
      </w:pPr>
      <w:r w:rsidRPr="001773C3">
        <w:rPr>
          <w:rFonts w:eastAsia="Times New Roman" w:cs="Arial"/>
          <w:sz w:val="20"/>
          <w:szCs w:val="20"/>
          <w:lang w:eastAsia="en-GB"/>
        </w:rPr>
        <w:t>Please note that as a condition of the grant funding, completion of the following sections is</w:t>
      </w:r>
      <w:r w:rsidR="00947678">
        <w:rPr>
          <w:rFonts w:eastAsia="Times New Roman" w:cs="Arial"/>
          <w:sz w:val="20"/>
          <w:szCs w:val="20"/>
          <w:lang w:eastAsia="en-GB"/>
        </w:rPr>
        <w:t xml:space="preserve"> </w:t>
      </w:r>
      <w:r w:rsidRPr="001773C3">
        <w:rPr>
          <w:rFonts w:eastAsia="Times New Roman" w:cs="Arial"/>
          <w:sz w:val="20"/>
          <w:szCs w:val="20"/>
          <w:lang w:eastAsia="en-GB"/>
        </w:rPr>
        <w:t xml:space="preserve">compulsory for any study funded by the US National Institutes of Health (NIH). </w:t>
      </w:r>
      <w:r w:rsidRPr="001773C3">
        <w:rPr>
          <w:rFonts w:eastAsia="Times New Roman" w:cs="Arial"/>
          <w:sz w:val="20"/>
          <w:szCs w:val="20"/>
          <w:lang w:eastAsia="en-GB"/>
        </w:rPr>
        <w:br/>
      </w:r>
      <w:r w:rsidRPr="001773C3">
        <w:rPr>
          <w:rFonts w:eastAsia="Times New Roman" w:cs="Arial"/>
          <w:sz w:val="20"/>
          <w:szCs w:val="20"/>
          <w:lang w:eastAsia="en-GB"/>
        </w:rPr>
        <w:br/>
      </w:r>
      <w:r w:rsidRPr="001773C3">
        <w:rPr>
          <w:rFonts w:eastAsia="Times New Roman" w:cs="Arial"/>
          <w:b/>
          <w:bCs/>
          <w:sz w:val="20"/>
          <w:szCs w:val="20"/>
          <w:lang w:eastAsia="en-GB"/>
        </w:rPr>
        <w:t>45. Data and Safety Monitoring</w:t>
      </w:r>
    </w:p>
    <w:p w:rsidR="00D079BC" w:rsidRPr="001773C3" w:rsidRDefault="008A5F35" w:rsidP="0031476D">
      <w:pPr>
        <w:spacing w:after="240" w:line="240" w:lineRule="auto"/>
        <w:rPr>
          <w:rFonts w:eastAsia="Times New Roman" w:cs="Arial"/>
          <w:sz w:val="20"/>
          <w:szCs w:val="20"/>
          <w:lang w:eastAsia="en-GB"/>
        </w:rPr>
      </w:pPr>
      <w:r w:rsidRPr="001773C3">
        <w:rPr>
          <w:rFonts w:eastAsia="Times New Roman" w:cs="Arial"/>
          <w:i/>
          <w:sz w:val="20"/>
          <w:szCs w:val="20"/>
          <w:lang w:eastAsia="en-GB"/>
        </w:rPr>
        <w:t>P</w:t>
      </w:r>
      <w:r w:rsidR="0031476D" w:rsidRPr="001773C3">
        <w:rPr>
          <w:rFonts w:eastAsia="Times New Roman" w:cs="Arial"/>
          <w:i/>
          <w:sz w:val="20"/>
          <w:szCs w:val="20"/>
          <w:lang w:eastAsia="en-GB"/>
        </w:rPr>
        <w:t>lease provide a copy of the Data and Safety Monitoring Plan</w:t>
      </w:r>
      <w:r w:rsidR="0031476D" w:rsidRPr="001773C3">
        <w:rPr>
          <w:rFonts w:eastAsia="Times New Roman" w:cs="Arial"/>
          <w:sz w:val="20"/>
          <w:szCs w:val="20"/>
          <w:lang w:eastAsia="en-GB"/>
        </w:rPr>
        <w:t xml:space="preserve">. </w:t>
      </w:r>
      <w:r w:rsidR="0031476D" w:rsidRPr="001773C3">
        <w:rPr>
          <w:rFonts w:eastAsia="Times New Roman" w:cs="Arial"/>
          <w:sz w:val="20"/>
          <w:szCs w:val="20"/>
          <w:lang w:eastAsia="en-GB"/>
        </w:rPr>
        <w:br/>
      </w:r>
      <w:r w:rsidR="0031476D" w:rsidRPr="001773C3">
        <w:rPr>
          <w:rFonts w:eastAsia="Times New Roman" w:cs="Arial"/>
          <w:sz w:val="20"/>
          <w:szCs w:val="20"/>
          <w:lang w:eastAsia="en-GB"/>
        </w:rPr>
        <w:br/>
        <w:t>NB</w:t>
      </w:r>
      <w:r w:rsidR="00995EEE" w:rsidRPr="001773C3">
        <w:rPr>
          <w:rFonts w:eastAsia="Times New Roman" w:cs="Arial"/>
          <w:sz w:val="20"/>
          <w:szCs w:val="20"/>
          <w:lang w:eastAsia="en-GB"/>
        </w:rPr>
        <w:t>:</w:t>
      </w:r>
      <w:r w:rsidR="0031476D" w:rsidRPr="001773C3">
        <w:rPr>
          <w:rFonts w:eastAsia="Times New Roman" w:cs="Arial"/>
          <w:sz w:val="20"/>
          <w:szCs w:val="20"/>
          <w:lang w:eastAsia="en-GB"/>
        </w:rPr>
        <w:t xml:space="preserve"> The Principal Investigator has the ultimate responsibility for the conduct of this research study. The study-specific scientific protocol should include detailed information about tests and procedures employed to safeguard the health and safety of the subjects. Additionally, the PI must prepare a specific data and safety monitoring plan taking into account national guidelines and the study</w:t>
      </w:r>
      <w:r w:rsidR="00F1525D" w:rsidRPr="001773C3">
        <w:rPr>
          <w:rFonts w:eastAsia="Times New Roman" w:cs="Arial"/>
          <w:sz w:val="20"/>
          <w:szCs w:val="20"/>
          <w:lang w:eastAsia="en-GB"/>
        </w:rPr>
        <w:t>’</w:t>
      </w:r>
      <w:r w:rsidR="0031476D" w:rsidRPr="001773C3">
        <w:rPr>
          <w:rFonts w:eastAsia="Times New Roman" w:cs="Arial"/>
          <w:sz w:val="20"/>
          <w:szCs w:val="20"/>
          <w:lang w:eastAsia="en-GB"/>
        </w:rPr>
        <w:t>s complexity, risk, and size. The plan should include the administrative processes for recording and evaluating the data quality and integrity. The plan should also specify the responsibilities of research team members and the schedules for reviewing and reporting study progress and adverse events</w:t>
      </w:r>
      <w:r w:rsidR="003F2933" w:rsidRPr="001773C3">
        <w:rPr>
          <w:rFonts w:eastAsia="Times New Roman" w:cs="Arial"/>
          <w:sz w:val="20"/>
          <w:szCs w:val="20"/>
          <w:lang w:eastAsia="en-GB"/>
        </w:rPr>
        <w:t>.</w:t>
      </w:r>
      <w:r w:rsidR="0031476D" w:rsidRPr="001773C3">
        <w:rPr>
          <w:rFonts w:eastAsia="Times New Roman" w:cs="Arial"/>
          <w:sz w:val="20"/>
          <w:szCs w:val="20"/>
          <w:lang w:eastAsia="en-GB"/>
        </w:rPr>
        <w:t xml:space="preserve"> </w:t>
      </w:r>
    </w:p>
    <w:p w:rsidR="0031476D" w:rsidRPr="001773C3" w:rsidRDefault="00D079BC" w:rsidP="0031476D">
      <w:pPr>
        <w:spacing w:after="240" w:line="240" w:lineRule="auto"/>
        <w:rPr>
          <w:rFonts w:eastAsia="Times New Roman" w:cs="Arial"/>
          <w:sz w:val="20"/>
          <w:szCs w:val="20"/>
          <w:lang w:eastAsia="en-GB"/>
        </w:rPr>
      </w:pPr>
      <w:r w:rsidRPr="001773C3">
        <w:rPr>
          <w:rFonts w:eastAsia="Times New Roman" w:cs="Arial"/>
          <w:sz w:val="20"/>
          <w:szCs w:val="20"/>
          <w:lang w:eastAsia="en-GB"/>
        </w:rPr>
        <w:t xml:space="preserve">Further information and guidance may be found on the </w:t>
      </w:r>
      <w:hyperlink r:id="rId5" w:history="1">
        <w:r w:rsidRPr="001773C3">
          <w:rPr>
            <w:rStyle w:val="Hyperlink"/>
            <w:rFonts w:eastAsia="Times New Roman" w:cs="Arial"/>
            <w:sz w:val="20"/>
            <w:szCs w:val="20"/>
            <w:lang w:eastAsia="en-GB"/>
          </w:rPr>
          <w:t>NIH website</w:t>
        </w:r>
      </w:hyperlink>
      <w:r w:rsidRPr="001773C3">
        <w:rPr>
          <w:rFonts w:eastAsia="Times New Roman" w:cs="Arial"/>
          <w:sz w:val="20"/>
          <w:szCs w:val="20"/>
          <w:lang w:eastAsia="en-GB"/>
        </w:rPr>
        <w:t>.</w:t>
      </w:r>
      <w:r w:rsidR="0031476D" w:rsidRPr="001773C3">
        <w:rPr>
          <w:rFonts w:eastAsia="Times New Roman" w:cs="Arial"/>
          <w:sz w:val="20"/>
          <w:szCs w:val="20"/>
          <w:lang w:eastAsia="en-GB"/>
        </w:rPr>
        <w:br/>
      </w:r>
      <w:r w:rsidR="0031476D" w:rsidRPr="001773C3">
        <w:rPr>
          <w:rFonts w:eastAsia="Times New Roman" w:cs="Arial"/>
          <w:sz w:val="20"/>
          <w:szCs w:val="20"/>
          <w:lang w:eastAsia="en-GB"/>
        </w:rPr>
        <w:br/>
      </w:r>
      <w:r w:rsidR="0031476D" w:rsidRPr="001773C3">
        <w:rPr>
          <w:rFonts w:eastAsia="Times New Roman" w:cs="Arial"/>
          <w:b/>
          <w:bCs/>
          <w:sz w:val="20"/>
          <w:szCs w:val="20"/>
          <w:lang w:eastAsia="en-GB"/>
        </w:rPr>
        <w:t>46. Subject Participation</w:t>
      </w:r>
      <w:r w:rsidR="00A71685" w:rsidRPr="009C704B">
        <w:rPr>
          <w:rFonts w:eastAsia="Times New Roman" w:cs="Arial"/>
          <w:sz w:val="20"/>
          <w:szCs w:val="20"/>
          <w:lang w:eastAsia="en-GB"/>
        </w:rPr>
        <w:br/>
      </w:r>
      <w:r w:rsidR="0031476D" w:rsidRPr="001773C3">
        <w:rPr>
          <w:rFonts w:eastAsia="Times New Roman" w:cs="Arial"/>
          <w:sz w:val="20"/>
          <w:szCs w:val="20"/>
          <w:lang w:eastAsia="en-GB"/>
        </w:rPr>
        <w:br/>
        <w:t xml:space="preserve">Please complete the NIH Targeted/Planned Enrolment Table, summarizing enrolment for all </w:t>
      </w:r>
      <w:r w:rsidR="0031476D" w:rsidRPr="001773C3">
        <w:rPr>
          <w:rFonts w:eastAsia="Times New Roman" w:cs="Arial"/>
          <w:sz w:val="20"/>
          <w:szCs w:val="20"/>
          <w:lang w:eastAsia="en-GB"/>
        </w:rPr>
        <w:br/>
        <w:t xml:space="preserve">sites where University of Oxford-related activities are to be conducted, over all of the years of the study. The Ethnic Category Total of all Subjects and the Racial Category Total of all Subjects must be equal.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1"/>
        <w:gridCol w:w="1500"/>
        <w:gridCol w:w="1500"/>
        <w:gridCol w:w="1515"/>
      </w:tblGrid>
      <w:tr w:rsidR="0031476D" w:rsidRPr="009C704B" w:rsidTr="000D5F30">
        <w:trPr>
          <w:tblCellSpacing w:w="15" w:type="dxa"/>
        </w:trPr>
        <w:tc>
          <w:tcPr>
            <w:tcW w:w="0" w:type="auto"/>
            <w:vAlign w:val="center"/>
            <w:hideMark/>
          </w:tcPr>
          <w:p w:rsidR="0031476D" w:rsidRPr="001773C3" w:rsidRDefault="0031476D" w:rsidP="000D5F30">
            <w:pPr>
              <w:spacing w:after="0" w:line="240" w:lineRule="auto"/>
              <w:jc w:val="center"/>
              <w:rPr>
                <w:rFonts w:eastAsia="Times New Roman" w:cs="Arial"/>
                <w:b/>
                <w:bCs/>
                <w:sz w:val="20"/>
                <w:szCs w:val="20"/>
                <w:lang w:eastAsia="en-GB"/>
              </w:rPr>
            </w:pPr>
            <w:r w:rsidRPr="001773C3">
              <w:rPr>
                <w:rFonts w:eastAsia="Times New Roman" w:cs="Arial"/>
                <w:b/>
                <w:bCs/>
                <w:sz w:val="20"/>
                <w:szCs w:val="20"/>
                <w:lang w:eastAsia="en-GB"/>
              </w:rPr>
              <w:t>Ethnic Category</w: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lang w:eastAsia="en-GB"/>
              </w:rPr>
              <w:t>Females</w: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lang w:eastAsia="en-GB"/>
              </w:rPr>
              <w:t>Males</w: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lang w:eastAsia="en-GB"/>
              </w:rPr>
              <w:t>Total</w:t>
            </w:r>
          </w:p>
        </w:tc>
      </w:tr>
      <w:tr w:rsidR="0031476D" w:rsidRPr="009C704B" w:rsidTr="000D5F30">
        <w:trPr>
          <w:tblCellSpacing w:w="15" w:type="dxa"/>
        </w:trPr>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lang w:eastAsia="en-GB"/>
              </w:rPr>
              <w:t>Hispanic or Latino</w: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8pt" o:ole="">
                  <v:imagedata r:id="rId6" o:title=""/>
                </v:shape>
                <w:control r:id="rId7" w:name="DefaultOcxName65" w:shapeid="_x0000_i1080"/>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083" type="#_x0000_t75" style="width:1in;height:18pt" o:ole="">
                  <v:imagedata r:id="rId8" o:title=""/>
                </v:shape>
                <w:control r:id="rId9" w:name="DefaultOcxName66" w:shapeid="_x0000_i1083"/>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086" type="#_x0000_t75" style="width:1in;height:18pt" o:ole="">
                  <v:imagedata r:id="rId8" o:title=""/>
                </v:shape>
                <w:control r:id="rId10" w:name="DefaultOcxName67" w:shapeid="_x0000_i1086"/>
              </w:object>
            </w:r>
          </w:p>
        </w:tc>
      </w:tr>
      <w:tr w:rsidR="0031476D" w:rsidRPr="009C704B" w:rsidTr="000D5F30">
        <w:trPr>
          <w:tblCellSpacing w:w="15" w:type="dxa"/>
        </w:trPr>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proofErr w:type="spellStart"/>
            <w:r w:rsidRPr="001773C3">
              <w:rPr>
                <w:rFonts w:eastAsia="Times New Roman" w:cs="Arial"/>
                <w:sz w:val="20"/>
                <w:szCs w:val="20"/>
                <w:lang w:eastAsia="en-GB"/>
              </w:rPr>
              <w:t>Non Hispanic</w:t>
            </w:r>
            <w:proofErr w:type="spellEnd"/>
            <w:r w:rsidRPr="001773C3">
              <w:rPr>
                <w:rFonts w:eastAsia="Times New Roman" w:cs="Arial"/>
                <w:sz w:val="20"/>
                <w:szCs w:val="20"/>
                <w:lang w:eastAsia="en-GB"/>
              </w:rPr>
              <w:t xml:space="preserve"> and </w:t>
            </w:r>
            <w:proofErr w:type="spellStart"/>
            <w:r w:rsidRPr="001773C3">
              <w:rPr>
                <w:rFonts w:eastAsia="Times New Roman" w:cs="Arial"/>
                <w:sz w:val="20"/>
                <w:szCs w:val="20"/>
                <w:lang w:eastAsia="en-GB"/>
              </w:rPr>
              <w:t>Non Latino</w:t>
            </w:r>
            <w:proofErr w:type="spellEnd"/>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089" type="#_x0000_t75" style="width:1in;height:18pt" o:ole="">
                  <v:imagedata r:id="rId8" o:title=""/>
                </v:shape>
                <w:control r:id="rId11" w:name="DefaultOcxName68" w:shapeid="_x0000_i1089"/>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092" type="#_x0000_t75" style="width:1in;height:18pt" o:ole="">
                  <v:imagedata r:id="rId8" o:title=""/>
                </v:shape>
                <w:control r:id="rId12" w:name="DefaultOcxName69" w:shapeid="_x0000_i1092"/>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095" type="#_x0000_t75" style="width:1in;height:18pt" o:ole="">
                  <v:imagedata r:id="rId8" o:title=""/>
                </v:shape>
                <w:control r:id="rId13" w:name="DefaultOcxName70" w:shapeid="_x0000_i1095"/>
              </w:object>
            </w:r>
          </w:p>
        </w:tc>
      </w:tr>
      <w:tr w:rsidR="0031476D" w:rsidRPr="009C704B" w:rsidTr="000D5F30">
        <w:trPr>
          <w:tblCellSpacing w:w="15" w:type="dxa"/>
        </w:trPr>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lang w:eastAsia="en-GB"/>
              </w:rPr>
              <w:t>Total of all subjects</w: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098" type="#_x0000_t75" style="width:1in;height:18pt" o:ole="">
                  <v:imagedata r:id="rId8" o:title=""/>
                </v:shape>
                <w:control r:id="rId14" w:name="DefaultOcxName71" w:shapeid="_x0000_i1098"/>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01" type="#_x0000_t75" style="width:1in;height:18pt" o:ole="">
                  <v:imagedata r:id="rId8" o:title=""/>
                </v:shape>
                <w:control r:id="rId15" w:name="DefaultOcxName72" w:shapeid="_x0000_i1101"/>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04" type="#_x0000_t75" style="width:1in;height:18pt" o:ole="">
                  <v:imagedata r:id="rId8" o:title=""/>
                </v:shape>
                <w:control r:id="rId16" w:name="DefaultOcxName73" w:shapeid="_x0000_i1104"/>
              </w:object>
            </w:r>
          </w:p>
        </w:tc>
      </w:tr>
      <w:tr w:rsidR="0031476D" w:rsidRPr="009C704B" w:rsidTr="000D5F30">
        <w:trPr>
          <w:tblCellSpacing w:w="15" w:type="dxa"/>
        </w:trPr>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lang w:eastAsia="en-GB"/>
              </w:rPr>
              <w:t> </w: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lang w:eastAsia="en-GB"/>
              </w:rPr>
              <w:t> </w: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lang w:eastAsia="en-GB"/>
              </w:rPr>
              <w:t> </w: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lang w:eastAsia="en-GB"/>
              </w:rPr>
              <w:t> </w:t>
            </w:r>
          </w:p>
        </w:tc>
      </w:tr>
      <w:tr w:rsidR="0031476D" w:rsidRPr="009C704B" w:rsidTr="000D5F30">
        <w:trPr>
          <w:tblCellSpacing w:w="15" w:type="dxa"/>
        </w:trPr>
        <w:tc>
          <w:tcPr>
            <w:tcW w:w="4500" w:type="dxa"/>
            <w:vAlign w:val="center"/>
            <w:hideMark/>
          </w:tcPr>
          <w:p w:rsidR="0031476D" w:rsidRPr="001773C3" w:rsidRDefault="0031476D" w:rsidP="001773C3">
            <w:pPr>
              <w:spacing w:after="0" w:line="240" w:lineRule="auto"/>
              <w:jc w:val="center"/>
              <w:rPr>
                <w:rFonts w:eastAsia="Times New Roman" w:cs="Arial"/>
                <w:sz w:val="20"/>
                <w:szCs w:val="20"/>
                <w:lang w:eastAsia="en-GB"/>
              </w:rPr>
            </w:pPr>
            <w:r w:rsidRPr="001773C3">
              <w:rPr>
                <w:rFonts w:eastAsia="Times New Roman" w:cs="Arial"/>
                <w:b/>
                <w:bCs/>
                <w:sz w:val="20"/>
                <w:szCs w:val="20"/>
                <w:lang w:eastAsia="en-GB"/>
              </w:rPr>
              <w:t>Racial Category</w:t>
            </w:r>
          </w:p>
        </w:tc>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lang w:eastAsia="en-GB"/>
              </w:rPr>
              <w:t>Females</w: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lang w:eastAsia="en-GB"/>
              </w:rPr>
              <w:t>Males</w: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lang w:eastAsia="en-GB"/>
              </w:rPr>
              <w:t>Total</w:t>
            </w:r>
          </w:p>
        </w:tc>
      </w:tr>
      <w:tr w:rsidR="0031476D" w:rsidRPr="009C704B" w:rsidTr="000D5F30">
        <w:trPr>
          <w:tblCellSpacing w:w="15" w:type="dxa"/>
        </w:trPr>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lang w:eastAsia="en-GB"/>
              </w:rPr>
              <w:t>American Indian / Alaska Native</w:t>
            </w:r>
          </w:p>
        </w:tc>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rPr>
              <w:object w:dxaOrig="225" w:dyaOrig="225">
                <v:shape id="_x0000_i1107" type="#_x0000_t75" style="width:1in;height:18pt" o:ole="">
                  <v:imagedata r:id="rId8" o:title=""/>
                </v:shape>
                <w:control r:id="rId17" w:name="DefaultOcxName74" w:shapeid="_x0000_i1107"/>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10" type="#_x0000_t75" style="width:1in;height:18pt" o:ole="">
                  <v:imagedata r:id="rId8" o:title=""/>
                </v:shape>
                <w:control r:id="rId18" w:name="DefaultOcxName75" w:shapeid="_x0000_i1110"/>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13" type="#_x0000_t75" style="width:1in;height:18pt" o:ole="">
                  <v:imagedata r:id="rId8" o:title=""/>
                </v:shape>
                <w:control r:id="rId19" w:name="DefaultOcxName76" w:shapeid="_x0000_i1113"/>
              </w:object>
            </w:r>
          </w:p>
        </w:tc>
      </w:tr>
      <w:tr w:rsidR="0031476D" w:rsidRPr="009C704B" w:rsidTr="000D5F30">
        <w:trPr>
          <w:tblCellSpacing w:w="15" w:type="dxa"/>
        </w:trPr>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lang w:eastAsia="en-GB"/>
              </w:rPr>
              <w:t>Asia</w:t>
            </w:r>
          </w:p>
        </w:tc>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rPr>
              <w:object w:dxaOrig="225" w:dyaOrig="225">
                <v:shape id="_x0000_i1116" type="#_x0000_t75" style="width:1in;height:18pt" o:ole="">
                  <v:imagedata r:id="rId8" o:title=""/>
                </v:shape>
                <w:control r:id="rId20" w:name="DefaultOcxName77" w:shapeid="_x0000_i1116"/>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19" type="#_x0000_t75" style="width:1in;height:18pt" o:ole="">
                  <v:imagedata r:id="rId8" o:title=""/>
                </v:shape>
                <w:control r:id="rId21" w:name="DefaultOcxName78" w:shapeid="_x0000_i1119"/>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22" type="#_x0000_t75" style="width:1in;height:18pt" o:ole="">
                  <v:imagedata r:id="rId8" o:title=""/>
                </v:shape>
                <w:control r:id="rId22" w:name="DefaultOcxName79" w:shapeid="_x0000_i1122"/>
              </w:object>
            </w:r>
          </w:p>
        </w:tc>
      </w:tr>
      <w:tr w:rsidR="0031476D" w:rsidRPr="009C704B" w:rsidTr="000D5F30">
        <w:trPr>
          <w:tblCellSpacing w:w="15" w:type="dxa"/>
        </w:trPr>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lang w:eastAsia="en-GB"/>
              </w:rPr>
              <w:t>Native Hawaiian or other Pacific Islander</w:t>
            </w:r>
          </w:p>
        </w:tc>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rPr>
              <w:object w:dxaOrig="225" w:dyaOrig="225">
                <v:shape id="_x0000_i1125" type="#_x0000_t75" style="width:1in;height:18pt" o:ole="">
                  <v:imagedata r:id="rId8" o:title=""/>
                </v:shape>
                <w:control r:id="rId23" w:name="DefaultOcxName80" w:shapeid="_x0000_i1125"/>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28" type="#_x0000_t75" style="width:1in;height:18pt" o:ole="">
                  <v:imagedata r:id="rId8" o:title=""/>
                </v:shape>
                <w:control r:id="rId24" w:name="DefaultOcxName81" w:shapeid="_x0000_i1128"/>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31" type="#_x0000_t75" style="width:1in;height:18pt" o:ole="">
                  <v:imagedata r:id="rId8" o:title=""/>
                </v:shape>
                <w:control r:id="rId25" w:name="DefaultOcxName82" w:shapeid="_x0000_i1131"/>
              </w:object>
            </w:r>
          </w:p>
        </w:tc>
      </w:tr>
      <w:tr w:rsidR="0031476D" w:rsidRPr="009C704B" w:rsidTr="000D5F30">
        <w:trPr>
          <w:tblCellSpacing w:w="15" w:type="dxa"/>
        </w:trPr>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lang w:eastAsia="en-GB"/>
              </w:rPr>
              <w:t>Black or African American</w:t>
            </w:r>
          </w:p>
        </w:tc>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rPr>
              <w:object w:dxaOrig="225" w:dyaOrig="225">
                <v:shape id="_x0000_i1134" type="#_x0000_t75" style="width:1in;height:18pt" o:ole="">
                  <v:imagedata r:id="rId8" o:title=""/>
                </v:shape>
                <w:control r:id="rId26" w:name="DefaultOcxName83" w:shapeid="_x0000_i1134"/>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37" type="#_x0000_t75" style="width:1in;height:18pt" o:ole="">
                  <v:imagedata r:id="rId8" o:title=""/>
                </v:shape>
                <w:control r:id="rId27" w:name="DefaultOcxName84" w:shapeid="_x0000_i1137"/>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40" type="#_x0000_t75" style="width:1in;height:18pt" o:ole="">
                  <v:imagedata r:id="rId8" o:title=""/>
                </v:shape>
                <w:control r:id="rId28" w:name="DefaultOcxName85" w:shapeid="_x0000_i1140"/>
              </w:object>
            </w:r>
          </w:p>
        </w:tc>
      </w:tr>
      <w:tr w:rsidR="0031476D" w:rsidRPr="009C704B" w:rsidTr="000D5F30">
        <w:trPr>
          <w:tblCellSpacing w:w="15" w:type="dxa"/>
        </w:trPr>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lang w:eastAsia="en-GB"/>
              </w:rPr>
              <w:t>White</w:t>
            </w:r>
          </w:p>
        </w:tc>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rPr>
              <w:object w:dxaOrig="225" w:dyaOrig="225">
                <v:shape id="_x0000_i1143" type="#_x0000_t75" style="width:1in;height:18pt" o:ole="">
                  <v:imagedata r:id="rId8" o:title=""/>
                </v:shape>
                <w:control r:id="rId29" w:name="DefaultOcxName86" w:shapeid="_x0000_i1143"/>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46" type="#_x0000_t75" style="width:1in;height:18pt" o:ole="">
                  <v:imagedata r:id="rId8" o:title=""/>
                </v:shape>
                <w:control r:id="rId30" w:name="DefaultOcxName87" w:shapeid="_x0000_i1146"/>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49" type="#_x0000_t75" style="width:1in;height:18pt" o:ole="">
                  <v:imagedata r:id="rId8" o:title=""/>
                </v:shape>
                <w:control r:id="rId31" w:name="DefaultOcxName88" w:shapeid="_x0000_i1149"/>
              </w:object>
            </w:r>
          </w:p>
        </w:tc>
      </w:tr>
      <w:tr w:rsidR="0031476D" w:rsidRPr="009C704B" w:rsidTr="000D5F30">
        <w:trPr>
          <w:tblCellSpacing w:w="15" w:type="dxa"/>
        </w:trPr>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lang w:eastAsia="en-GB"/>
              </w:rPr>
              <w:t>Total of all subjects</w:t>
            </w:r>
          </w:p>
        </w:tc>
        <w:tc>
          <w:tcPr>
            <w:tcW w:w="0" w:type="auto"/>
            <w:vAlign w:val="center"/>
            <w:hideMark/>
          </w:tcPr>
          <w:p w:rsidR="0031476D" w:rsidRPr="001773C3" w:rsidRDefault="0031476D" w:rsidP="000D5F30">
            <w:pPr>
              <w:spacing w:after="0" w:line="240" w:lineRule="auto"/>
              <w:rPr>
                <w:rFonts w:eastAsia="Times New Roman" w:cs="Arial"/>
                <w:sz w:val="20"/>
                <w:szCs w:val="20"/>
                <w:lang w:eastAsia="en-GB"/>
              </w:rPr>
            </w:pPr>
            <w:r w:rsidRPr="001773C3">
              <w:rPr>
                <w:rFonts w:eastAsia="Times New Roman" w:cs="Arial"/>
                <w:sz w:val="20"/>
                <w:szCs w:val="20"/>
              </w:rPr>
              <w:object w:dxaOrig="225" w:dyaOrig="225">
                <v:shape id="_x0000_i1152" type="#_x0000_t75" style="width:1in;height:18pt" o:ole="">
                  <v:imagedata r:id="rId8" o:title=""/>
                </v:shape>
                <w:control r:id="rId32" w:name="DefaultOcxName89" w:shapeid="_x0000_i1152"/>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55" type="#_x0000_t75" style="width:1in;height:18pt" o:ole="">
                  <v:imagedata r:id="rId8" o:title=""/>
                </v:shape>
                <w:control r:id="rId33" w:name="DefaultOcxName90" w:shapeid="_x0000_i1155"/>
              </w:object>
            </w:r>
          </w:p>
        </w:tc>
        <w:tc>
          <w:tcPr>
            <w:tcW w:w="0" w:type="auto"/>
            <w:vAlign w:val="center"/>
            <w:hideMark/>
          </w:tcPr>
          <w:p w:rsidR="0031476D" w:rsidRPr="001773C3" w:rsidRDefault="0031476D" w:rsidP="000D5F30">
            <w:pPr>
              <w:spacing w:after="0" w:line="240" w:lineRule="auto"/>
              <w:jc w:val="right"/>
              <w:rPr>
                <w:rFonts w:eastAsia="Times New Roman" w:cs="Arial"/>
                <w:sz w:val="20"/>
                <w:szCs w:val="20"/>
                <w:lang w:eastAsia="en-GB"/>
              </w:rPr>
            </w:pPr>
            <w:r w:rsidRPr="001773C3">
              <w:rPr>
                <w:rFonts w:eastAsia="Times New Roman" w:cs="Arial"/>
                <w:sz w:val="20"/>
                <w:szCs w:val="20"/>
              </w:rPr>
              <w:object w:dxaOrig="225" w:dyaOrig="225">
                <v:shape id="_x0000_i1158" type="#_x0000_t75" style="width:1in;height:18pt" o:ole="">
                  <v:imagedata r:id="rId8" o:title=""/>
                </v:shape>
                <w:control r:id="rId34" w:name="DefaultOcxName91" w:shapeid="_x0000_i1158"/>
              </w:object>
            </w:r>
          </w:p>
        </w:tc>
      </w:tr>
    </w:tbl>
    <w:p w:rsidR="0031476D" w:rsidRPr="001773C3" w:rsidRDefault="0031476D" w:rsidP="0031476D">
      <w:pPr>
        <w:spacing w:after="240" w:line="240" w:lineRule="auto"/>
        <w:rPr>
          <w:rFonts w:eastAsia="Times New Roman" w:cs="Arial"/>
          <w:sz w:val="20"/>
          <w:szCs w:val="20"/>
          <w:lang w:eastAsia="en-GB"/>
        </w:rPr>
      </w:pPr>
    </w:p>
    <w:p w:rsidR="0093143E" w:rsidRPr="001773C3" w:rsidRDefault="003D6032">
      <w:pPr>
        <w:rPr>
          <w:rFonts w:eastAsia="Times New Roman" w:cs="Arial"/>
          <w:b/>
          <w:bCs/>
          <w:sz w:val="20"/>
          <w:szCs w:val="20"/>
          <w:lang w:eastAsia="en-GB"/>
        </w:rPr>
      </w:pPr>
      <w:r w:rsidRPr="001773C3">
        <w:rPr>
          <w:rFonts w:eastAsia="Times New Roman" w:cs="Arial"/>
          <w:b/>
          <w:bCs/>
          <w:sz w:val="20"/>
          <w:szCs w:val="20"/>
          <w:lang w:eastAsia="en-GB"/>
        </w:rPr>
        <w:t>47. I</w:t>
      </w:r>
      <w:r w:rsidR="00595FBB" w:rsidRPr="001773C3">
        <w:rPr>
          <w:rFonts w:eastAsia="Times New Roman" w:cs="Arial"/>
          <w:b/>
          <w:bCs/>
          <w:sz w:val="20"/>
          <w:szCs w:val="20"/>
          <w:lang w:eastAsia="en-GB"/>
        </w:rPr>
        <w:t xml:space="preserve">nclusion </w:t>
      </w:r>
      <w:proofErr w:type="gramStart"/>
      <w:r w:rsidR="00595FBB" w:rsidRPr="001773C3">
        <w:rPr>
          <w:rFonts w:eastAsia="Times New Roman" w:cs="Arial"/>
          <w:b/>
          <w:bCs/>
          <w:sz w:val="20"/>
          <w:szCs w:val="20"/>
          <w:lang w:eastAsia="en-GB"/>
        </w:rPr>
        <w:t>A</w:t>
      </w:r>
      <w:r w:rsidRPr="001773C3">
        <w:rPr>
          <w:rFonts w:eastAsia="Times New Roman" w:cs="Arial"/>
          <w:b/>
          <w:bCs/>
          <w:sz w:val="20"/>
          <w:szCs w:val="20"/>
          <w:lang w:eastAsia="en-GB"/>
        </w:rPr>
        <w:t>cross</w:t>
      </w:r>
      <w:proofErr w:type="gramEnd"/>
      <w:r w:rsidRPr="001773C3">
        <w:rPr>
          <w:rFonts w:eastAsia="Times New Roman" w:cs="Arial"/>
          <w:b/>
          <w:bCs/>
          <w:sz w:val="20"/>
          <w:szCs w:val="20"/>
          <w:lang w:eastAsia="en-GB"/>
        </w:rPr>
        <w:t xml:space="preserve"> the Lifespan</w:t>
      </w:r>
    </w:p>
    <w:p w:rsidR="00595FBB" w:rsidRPr="001773C3" w:rsidRDefault="00595FBB">
      <w:pPr>
        <w:rPr>
          <w:rFonts w:cs="Arial"/>
          <w:i/>
          <w:sz w:val="20"/>
          <w:szCs w:val="20"/>
        </w:rPr>
      </w:pPr>
      <w:r w:rsidRPr="001773C3">
        <w:rPr>
          <w:rFonts w:cs="Arial"/>
          <w:i/>
          <w:sz w:val="20"/>
          <w:szCs w:val="20"/>
        </w:rPr>
        <w:t xml:space="preserve">Please provide a copy of the Inclusion Plan for Individuals </w:t>
      </w:r>
      <w:proofErr w:type="gramStart"/>
      <w:r w:rsidRPr="001773C3">
        <w:rPr>
          <w:rFonts w:cs="Arial"/>
          <w:i/>
          <w:sz w:val="20"/>
          <w:szCs w:val="20"/>
        </w:rPr>
        <w:t>Across</w:t>
      </w:r>
      <w:proofErr w:type="gramEnd"/>
      <w:r w:rsidRPr="001773C3">
        <w:rPr>
          <w:rFonts w:cs="Arial"/>
          <w:i/>
          <w:sz w:val="20"/>
          <w:szCs w:val="20"/>
        </w:rPr>
        <w:t xml:space="preserve"> the Lifespan.</w:t>
      </w:r>
      <w:r w:rsidR="0038582F" w:rsidRPr="001773C3">
        <w:rPr>
          <w:rFonts w:cs="Arial"/>
          <w:i/>
          <w:sz w:val="20"/>
          <w:szCs w:val="20"/>
        </w:rPr>
        <w:t xml:space="preserve"> If there is exclusion based on age, please provide the rationale and justification for this.</w:t>
      </w:r>
    </w:p>
    <w:p w:rsidR="00995EEE" w:rsidRPr="001773C3" w:rsidRDefault="00595FBB">
      <w:pPr>
        <w:rPr>
          <w:rFonts w:cs="Arial"/>
          <w:sz w:val="20"/>
          <w:szCs w:val="20"/>
        </w:rPr>
      </w:pPr>
      <w:r w:rsidRPr="001773C3">
        <w:rPr>
          <w:rFonts w:cs="Arial"/>
          <w:sz w:val="20"/>
          <w:szCs w:val="20"/>
        </w:rPr>
        <w:t xml:space="preserve">NB: </w:t>
      </w:r>
      <w:r w:rsidRPr="001773C3">
        <w:rPr>
          <w:rFonts w:cs="Arial"/>
          <w:color w:val="444444"/>
          <w:sz w:val="20"/>
          <w:szCs w:val="20"/>
          <w:shd w:val="clear" w:color="auto" w:fill="FFFFFF"/>
        </w:rPr>
        <w:t xml:space="preserve">NIH policy requires that </w:t>
      </w:r>
      <w:r w:rsidR="00995EEE" w:rsidRPr="001773C3">
        <w:rPr>
          <w:rFonts w:cs="Arial"/>
          <w:color w:val="444444"/>
          <w:sz w:val="20"/>
          <w:szCs w:val="20"/>
          <w:shd w:val="clear" w:color="auto" w:fill="FFFFFF"/>
        </w:rPr>
        <w:t>investigators</w:t>
      </w:r>
      <w:r w:rsidRPr="001773C3">
        <w:rPr>
          <w:rFonts w:cs="Arial"/>
          <w:color w:val="444444"/>
          <w:sz w:val="20"/>
          <w:szCs w:val="20"/>
          <w:shd w:val="clear" w:color="auto" w:fill="FFFFFF"/>
        </w:rPr>
        <w:t xml:space="preserve"> include individuals of all ages when conducting clinical research, unless there is a strong justification for their exclusion.</w:t>
      </w:r>
      <w:r w:rsidRPr="001773C3">
        <w:rPr>
          <w:rFonts w:cs="Arial"/>
          <w:color w:val="444444"/>
          <w:sz w:val="20"/>
          <w:szCs w:val="20"/>
          <w:shd w:val="clear" w:color="auto" w:fill="FFFFFF"/>
        </w:rPr>
        <w:br/>
      </w:r>
      <w:r w:rsidRPr="001773C3">
        <w:rPr>
          <w:rFonts w:cs="Arial"/>
          <w:sz w:val="20"/>
          <w:szCs w:val="20"/>
        </w:rPr>
        <w:t xml:space="preserve">Exclusion based on age must be due to </w:t>
      </w:r>
      <w:r w:rsidRPr="001773C3">
        <w:rPr>
          <w:rFonts w:cs="Arial"/>
          <w:b/>
          <w:sz w:val="20"/>
          <w:szCs w:val="20"/>
        </w:rPr>
        <w:t>ethical</w:t>
      </w:r>
      <w:r w:rsidRPr="001773C3">
        <w:rPr>
          <w:rFonts w:cs="Arial"/>
          <w:sz w:val="20"/>
          <w:szCs w:val="20"/>
        </w:rPr>
        <w:t xml:space="preserve"> or </w:t>
      </w:r>
      <w:r w:rsidRPr="001773C3">
        <w:rPr>
          <w:rFonts w:cs="Arial"/>
          <w:b/>
          <w:sz w:val="20"/>
          <w:szCs w:val="20"/>
        </w:rPr>
        <w:t>scientific</w:t>
      </w:r>
      <w:r w:rsidRPr="001773C3">
        <w:rPr>
          <w:rFonts w:cs="Arial"/>
          <w:sz w:val="20"/>
          <w:szCs w:val="20"/>
        </w:rPr>
        <w:t xml:space="preserve"> reasons.</w:t>
      </w:r>
    </w:p>
    <w:p w:rsidR="00595FBB" w:rsidRDefault="00995EEE">
      <w:pPr>
        <w:rPr>
          <w:rFonts w:cs="Arial"/>
          <w:sz w:val="20"/>
          <w:szCs w:val="20"/>
        </w:rPr>
      </w:pPr>
      <w:r w:rsidRPr="001773C3">
        <w:rPr>
          <w:rFonts w:cs="Arial"/>
          <w:sz w:val="20"/>
          <w:szCs w:val="20"/>
        </w:rPr>
        <w:t>Further information and guidance,</w:t>
      </w:r>
      <w:r w:rsidR="00632162">
        <w:rPr>
          <w:rFonts w:cs="Arial"/>
          <w:sz w:val="20"/>
          <w:szCs w:val="20"/>
        </w:rPr>
        <w:t xml:space="preserve"> including acceptable justifications</w:t>
      </w:r>
      <w:r w:rsidRPr="001773C3">
        <w:rPr>
          <w:rFonts w:cs="Arial"/>
          <w:sz w:val="20"/>
          <w:szCs w:val="20"/>
        </w:rPr>
        <w:t xml:space="preserve"> for exclusion</w:t>
      </w:r>
      <w:r w:rsidR="00CD4890" w:rsidRPr="001773C3">
        <w:rPr>
          <w:rFonts w:cs="Arial"/>
          <w:sz w:val="20"/>
          <w:szCs w:val="20"/>
        </w:rPr>
        <w:t>,</w:t>
      </w:r>
      <w:r w:rsidRPr="001773C3">
        <w:rPr>
          <w:rFonts w:cs="Arial"/>
          <w:sz w:val="20"/>
          <w:szCs w:val="20"/>
        </w:rPr>
        <w:t xml:space="preserve"> may be found on the </w:t>
      </w:r>
      <w:hyperlink r:id="rId35" w:history="1">
        <w:r w:rsidRPr="001773C3">
          <w:rPr>
            <w:rStyle w:val="Hyperlink"/>
            <w:rFonts w:cs="Arial"/>
            <w:sz w:val="20"/>
            <w:szCs w:val="20"/>
          </w:rPr>
          <w:t>NIH website</w:t>
        </w:r>
      </w:hyperlink>
      <w:r w:rsidRPr="001773C3">
        <w:rPr>
          <w:rFonts w:cs="Arial"/>
          <w:sz w:val="20"/>
          <w:szCs w:val="20"/>
        </w:rPr>
        <w:t>.</w:t>
      </w:r>
    </w:p>
    <w:p w:rsidR="00B01BAB" w:rsidRDefault="00B01BAB">
      <w:pPr>
        <w:rPr>
          <w:rFonts w:eastAsia="Times New Roman" w:cs="Arial"/>
          <w:b/>
          <w:bCs/>
          <w:sz w:val="20"/>
          <w:szCs w:val="20"/>
          <w:lang w:eastAsia="en-GB"/>
        </w:rPr>
      </w:pPr>
      <w:r w:rsidRPr="00A263EA">
        <w:rPr>
          <w:rFonts w:eastAsia="Times New Roman" w:cs="Arial"/>
          <w:b/>
          <w:bCs/>
          <w:sz w:val="20"/>
          <w:szCs w:val="20"/>
          <w:lang w:eastAsia="en-GB"/>
        </w:rPr>
        <w:lastRenderedPageBreak/>
        <w:t>48</w:t>
      </w:r>
      <w:r w:rsidR="006A2864" w:rsidRPr="00A263EA">
        <w:rPr>
          <w:rFonts w:eastAsia="Times New Roman" w:cs="Arial"/>
          <w:b/>
          <w:bCs/>
          <w:sz w:val="20"/>
          <w:szCs w:val="20"/>
          <w:lang w:eastAsia="en-GB"/>
        </w:rPr>
        <w:t>. Genomic Data Sharing</w:t>
      </w:r>
    </w:p>
    <w:p w:rsidR="006A2864" w:rsidRDefault="006A2864">
      <w:pPr>
        <w:rPr>
          <w:rFonts w:eastAsia="Times New Roman" w:cs="Arial"/>
          <w:bCs/>
          <w:sz w:val="20"/>
          <w:szCs w:val="20"/>
          <w:lang w:eastAsia="en-GB"/>
        </w:rPr>
      </w:pPr>
      <w:r>
        <w:rPr>
          <w:rFonts w:eastAsia="Times New Roman" w:cs="Arial"/>
          <w:bCs/>
          <w:i/>
          <w:sz w:val="20"/>
          <w:szCs w:val="20"/>
          <w:lang w:eastAsia="en-GB"/>
        </w:rPr>
        <w:t>If applicable, please provide a copy of the Genomic Data Sharing Plan.</w:t>
      </w:r>
    </w:p>
    <w:p w:rsidR="006A2864" w:rsidRDefault="006A2864">
      <w:pPr>
        <w:rPr>
          <w:rFonts w:eastAsia="Times New Roman" w:cs="Arial"/>
          <w:bCs/>
          <w:sz w:val="20"/>
          <w:szCs w:val="20"/>
          <w:lang w:eastAsia="en-GB"/>
        </w:rPr>
      </w:pPr>
      <w:r>
        <w:rPr>
          <w:rFonts w:eastAsia="Times New Roman" w:cs="Arial"/>
          <w:bCs/>
          <w:sz w:val="20"/>
          <w:szCs w:val="20"/>
          <w:lang w:eastAsia="en-GB"/>
        </w:rPr>
        <w:t xml:space="preserve">NB: The </w:t>
      </w:r>
      <w:hyperlink r:id="rId36" w:history="1">
        <w:r w:rsidRPr="005817DD">
          <w:rPr>
            <w:rStyle w:val="Hyperlink"/>
            <w:rFonts w:eastAsia="Times New Roman" w:cs="Arial"/>
            <w:bCs/>
            <w:sz w:val="20"/>
            <w:szCs w:val="20"/>
            <w:lang w:eastAsia="en-GB"/>
          </w:rPr>
          <w:t>NIH Genomic Data Sharing Policy</w:t>
        </w:r>
      </w:hyperlink>
      <w:r>
        <w:rPr>
          <w:rFonts w:eastAsia="Times New Roman" w:cs="Arial"/>
          <w:bCs/>
          <w:sz w:val="20"/>
          <w:szCs w:val="20"/>
          <w:lang w:eastAsia="en-GB"/>
        </w:rPr>
        <w:t xml:space="preserve"> expects all investigators seeking NIH funding to develop a genomic data sharing plan if they are proposing research that will generate large-scale human or non-human genomic data.</w:t>
      </w:r>
    </w:p>
    <w:p w:rsidR="00D01E1C" w:rsidRDefault="006A2864">
      <w:pPr>
        <w:rPr>
          <w:rFonts w:eastAsia="Times New Roman" w:cs="Arial"/>
          <w:bCs/>
          <w:sz w:val="20"/>
          <w:szCs w:val="20"/>
          <w:lang w:eastAsia="en-GB"/>
        </w:rPr>
      </w:pPr>
      <w:r>
        <w:rPr>
          <w:rFonts w:eastAsia="Times New Roman" w:cs="Arial"/>
          <w:bCs/>
          <w:sz w:val="20"/>
          <w:szCs w:val="20"/>
          <w:lang w:eastAsia="en-GB"/>
        </w:rPr>
        <w:t xml:space="preserve">Further information and guidance on the type of information that should be included in a genomic data sharing plan, when the plan should be submitted, and examples of genomic data sharing plans may be found on the </w:t>
      </w:r>
      <w:hyperlink r:id="rId37" w:history="1">
        <w:r w:rsidRPr="00582C59">
          <w:rPr>
            <w:rStyle w:val="Hyperlink"/>
            <w:rFonts w:eastAsia="Times New Roman" w:cs="Arial"/>
            <w:bCs/>
            <w:sz w:val="20"/>
            <w:szCs w:val="20"/>
            <w:lang w:eastAsia="en-GB"/>
          </w:rPr>
          <w:t>NIH website</w:t>
        </w:r>
      </w:hyperlink>
      <w:r>
        <w:rPr>
          <w:rFonts w:eastAsia="Times New Roman" w:cs="Arial"/>
          <w:bCs/>
          <w:sz w:val="20"/>
          <w:szCs w:val="20"/>
          <w:lang w:eastAsia="en-GB"/>
        </w:rPr>
        <w:t>.</w:t>
      </w:r>
    </w:p>
    <w:p w:rsidR="00B453BE" w:rsidRDefault="00B453BE">
      <w:pPr>
        <w:rPr>
          <w:rFonts w:eastAsia="Times New Roman" w:cs="Arial"/>
          <w:bCs/>
          <w:sz w:val="20"/>
          <w:szCs w:val="20"/>
          <w:lang w:eastAsia="en-GB"/>
        </w:rPr>
      </w:pPr>
      <w:bookmarkStart w:id="0" w:name="_GoBack"/>
      <w:bookmarkEnd w:id="0"/>
    </w:p>
    <w:p w:rsidR="00D01E1C" w:rsidRPr="00B453BE" w:rsidRDefault="00CD1228">
      <w:pPr>
        <w:rPr>
          <w:rFonts w:eastAsia="Times New Roman" w:cs="Arial"/>
          <w:b/>
          <w:bCs/>
          <w:sz w:val="20"/>
          <w:szCs w:val="20"/>
          <w:lang w:eastAsia="en-GB"/>
        </w:rPr>
      </w:pPr>
      <w:r w:rsidRPr="00CD1228">
        <w:rPr>
          <w:rFonts w:eastAsia="Times New Roman" w:cs="Arial"/>
          <w:b/>
          <w:bCs/>
          <w:sz w:val="20"/>
          <w:szCs w:val="20"/>
          <w:lang w:eastAsia="en-GB"/>
        </w:rPr>
        <w:t>Additional R</w:t>
      </w:r>
      <w:r w:rsidR="00D01E1C" w:rsidRPr="00B453BE">
        <w:rPr>
          <w:rFonts w:eastAsia="Times New Roman" w:cs="Arial"/>
          <w:b/>
          <w:bCs/>
          <w:sz w:val="20"/>
          <w:szCs w:val="20"/>
          <w:lang w:eastAsia="en-GB"/>
        </w:rPr>
        <w:t xml:space="preserve">equirement for </w:t>
      </w:r>
      <w:r w:rsidRPr="00CD1228">
        <w:rPr>
          <w:rFonts w:eastAsia="Times New Roman" w:cs="Arial"/>
          <w:b/>
          <w:bCs/>
          <w:sz w:val="20"/>
          <w:szCs w:val="20"/>
          <w:lang w:eastAsia="en-GB"/>
        </w:rPr>
        <w:t>C</w:t>
      </w:r>
      <w:r w:rsidR="00D01E1C" w:rsidRPr="00B453BE">
        <w:rPr>
          <w:rFonts w:eastAsia="Times New Roman" w:cs="Arial"/>
          <w:b/>
          <w:bCs/>
          <w:sz w:val="20"/>
          <w:szCs w:val="20"/>
          <w:lang w:eastAsia="en-GB"/>
        </w:rPr>
        <w:t xml:space="preserve">linical </w:t>
      </w:r>
      <w:r w:rsidRPr="00CD1228">
        <w:rPr>
          <w:rFonts w:eastAsia="Times New Roman" w:cs="Arial"/>
          <w:b/>
          <w:bCs/>
          <w:sz w:val="20"/>
          <w:szCs w:val="20"/>
          <w:lang w:eastAsia="en-GB"/>
        </w:rPr>
        <w:t>T</w:t>
      </w:r>
      <w:r w:rsidR="00D01E1C" w:rsidRPr="00B453BE">
        <w:rPr>
          <w:rFonts w:eastAsia="Times New Roman" w:cs="Arial"/>
          <w:b/>
          <w:bCs/>
          <w:sz w:val="20"/>
          <w:szCs w:val="20"/>
          <w:lang w:eastAsia="en-GB"/>
        </w:rPr>
        <w:t>rials</w:t>
      </w:r>
    </w:p>
    <w:p w:rsidR="00D01E1C" w:rsidRPr="00B453BE" w:rsidRDefault="00D01E1C">
      <w:pPr>
        <w:rPr>
          <w:rFonts w:eastAsia="Times New Roman" w:cs="Arial"/>
          <w:bCs/>
          <w:i/>
          <w:sz w:val="20"/>
          <w:szCs w:val="20"/>
          <w:lang w:eastAsia="en-GB"/>
        </w:rPr>
      </w:pPr>
      <w:r w:rsidRPr="00B453BE">
        <w:rPr>
          <w:rFonts w:cs="Arial"/>
          <w:i/>
          <w:color w:val="000000"/>
          <w:sz w:val="20"/>
          <w:szCs w:val="20"/>
          <w:lang w:val="en-US"/>
        </w:rPr>
        <w:t xml:space="preserve">Investigators should note that, for all NIH-funded clinical trials, the NIH require that an IRB-approved (i.e. ethics committee-approved) version of the informed consent form for the trial be posted on a public federal website. This must be done after enrollment ends and within 60 days of the last study visit. Further details can be found on the </w:t>
      </w:r>
      <w:hyperlink r:id="rId38" w:history="1">
        <w:r w:rsidR="004771DD">
          <w:rPr>
            <w:rStyle w:val="Hyperlink"/>
            <w:rFonts w:cs="Arial"/>
            <w:i/>
            <w:sz w:val="20"/>
            <w:szCs w:val="20"/>
            <w:lang w:val="en-US"/>
          </w:rPr>
          <w:t>NIH</w:t>
        </w:r>
        <w:r w:rsidRPr="00B453BE">
          <w:rPr>
            <w:rStyle w:val="Hyperlink"/>
            <w:rFonts w:cs="Arial"/>
            <w:i/>
            <w:sz w:val="20"/>
            <w:szCs w:val="20"/>
            <w:lang w:val="en-US"/>
          </w:rPr>
          <w:t xml:space="preserve"> website</w:t>
        </w:r>
      </w:hyperlink>
      <w:r w:rsidRPr="00B453BE">
        <w:rPr>
          <w:rFonts w:cs="Arial"/>
          <w:i/>
          <w:color w:val="000000"/>
          <w:sz w:val="20"/>
          <w:szCs w:val="20"/>
          <w:lang w:val="en-US"/>
        </w:rPr>
        <w:t>.</w:t>
      </w:r>
    </w:p>
    <w:sectPr w:rsidR="00D01E1C" w:rsidRPr="00B453BE" w:rsidSect="00E73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6D"/>
    <w:rsid w:val="0009383D"/>
    <w:rsid w:val="001773C3"/>
    <w:rsid w:val="00231397"/>
    <w:rsid w:val="002B4E67"/>
    <w:rsid w:val="0031476D"/>
    <w:rsid w:val="0038582F"/>
    <w:rsid w:val="003D6032"/>
    <w:rsid w:val="003F2933"/>
    <w:rsid w:val="004771DD"/>
    <w:rsid w:val="005817DD"/>
    <w:rsid w:val="00582C59"/>
    <w:rsid w:val="00595FBB"/>
    <w:rsid w:val="00632162"/>
    <w:rsid w:val="006A2864"/>
    <w:rsid w:val="008A5F35"/>
    <w:rsid w:val="0093143E"/>
    <w:rsid w:val="00947678"/>
    <w:rsid w:val="00995EEE"/>
    <w:rsid w:val="009C704B"/>
    <w:rsid w:val="00A263EA"/>
    <w:rsid w:val="00A71685"/>
    <w:rsid w:val="00B01BAB"/>
    <w:rsid w:val="00B453BE"/>
    <w:rsid w:val="00BF73B3"/>
    <w:rsid w:val="00C70D15"/>
    <w:rsid w:val="00CD1228"/>
    <w:rsid w:val="00CD4890"/>
    <w:rsid w:val="00D01E1C"/>
    <w:rsid w:val="00D079BC"/>
    <w:rsid w:val="00E24CDF"/>
    <w:rsid w:val="00F15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4987663A"/>
  <w15:docId w15:val="{CFAA332B-2F7D-45F0-992A-208D7C8D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76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F35"/>
    <w:rPr>
      <w:rFonts w:ascii="Segoe UI" w:hAnsi="Segoe UI" w:cs="Segoe UI"/>
      <w:sz w:val="18"/>
      <w:szCs w:val="18"/>
    </w:rPr>
  </w:style>
  <w:style w:type="character" w:styleId="Hyperlink">
    <w:name w:val="Hyperlink"/>
    <w:basedOn w:val="DefaultParagraphFont"/>
    <w:uiPriority w:val="99"/>
    <w:unhideWhenUsed/>
    <w:rsid w:val="00D079BC"/>
    <w:rPr>
      <w:color w:val="0000FF" w:themeColor="hyperlink"/>
      <w:u w:val="single"/>
    </w:rPr>
  </w:style>
  <w:style w:type="paragraph" w:styleId="ListParagraph">
    <w:name w:val="List Paragraph"/>
    <w:basedOn w:val="Normal"/>
    <w:uiPriority w:val="34"/>
    <w:qFormat/>
    <w:rsid w:val="00995EEE"/>
    <w:pPr>
      <w:ind w:left="720"/>
      <w:contextualSpacing/>
    </w:pPr>
  </w:style>
  <w:style w:type="character" w:styleId="FollowedHyperlink">
    <w:name w:val="FollowedHyperlink"/>
    <w:basedOn w:val="DefaultParagraphFont"/>
    <w:uiPriority w:val="99"/>
    <w:semiHidden/>
    <w:unhideWhenUsed/>
    <w:rsid w:val="00A26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7.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hyperlink" Target="https://nexus.od.nih.gov/all/2019/06/04/where-to-post-informed-consent-forms-for-nih-funded-clinical-trials/" TargetMode="Externa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hyperlink" Target="https://osp.od.nih.gov/wp-content/uploads/NIH_Guidance_Developing-GDS_Plans.pdf" TargetMode="External"/><Relationship Id="rId40" Type="http://schemas.openxmlformats.org/officeDocument/2006/relationships/theme" Target="theme/theme1.xml"/><Relationship Id="rId5" Type="http://schemas.openxmlformats.org/officeDocument/2006/relationships/hyperlink" Target="https://humansubjects.nih.gov/data_safety" TargetMode="Externa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hyperlink" Target="https://osp.od.nih.gov/wp-content/uploads/NIH_GDS_Policy.pdf" TargetMode="Externa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hyperlink" Target="https://grants.nih.gov/grants/funding/lifespan/lifespan.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310A-60AE-4998-BA58-2BF9F883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Elizabeth Gerencser</dc:creator>
  <cp:lastModifiedBy>Rebecca Bryant</cp:lastModifiedBy>
  <cp:revision>6</cp:revision>
  <dcterms:created xsi:type="dcterms:W3CDTF">2019-09-26T10:56:00Z</dcterms:created>
  <dcterms:modified xsi:type="dcterms:W3CDTF">2019-10-23T09:48:00Z</dcterms:modified>
</cp:coreProperties>
</file>